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74" w:rsidRDefault="00105391" w:rsidP="008F7162">
      <w:pPr>
        <w:jc w:val="center"/>
        <w:rPr>
          <w:rFonts w:ascii="黑体" w:eastAsia="黑体" w:hAnsi="仿宋"/>
          <w:b/>
          <w:sz w:val="32"/>
          <w:szCs w:val="32"/>
        </w:rPr>
      </w:pPr>
      <w:r w:rsidRPr="00456CAC">
        <w:rPr>
          <w:rFonts w:ascii="黑体" w:eastAsia="黑体" w:hAnsi="仿宋" w:hint="eastAsia"/>
          <w:b/>
          <w:sz w:val="32"/>
          <w:szCs w:val="32"/>
        </w:rPr>
        <w:t>关于2016</w:t>
      </w:r>
      <w:r w:rsidR="00A9276A" w:rsidRPr="00456CAC">
        <w:rPr>
          <w:rFonts w:ascii="黑体" w:eastAsia="黑体" w:hAnsi="仿宋" w:hint="eastAsia"/>
          <w:b/>
          <w:sz w:val="32"/>
          <w:szCs w:val="32"/>
        </w:rPr>
        <w:t>暑假赴</w:t>
      </w:r>
      <w:r w:rsidR="0084577A" w:rsidRPr="00456CAC">
        <w:rPr>
          <w:rFonts w:ascii="黑体" w:eastAsia="黑体" w:hAnsi="仿宋" w:hint="eastAsia"/>
          <w:b/>
          <w:sz w:val="32"/>
          <w:szCs w:val="32"/>
        </w:rPr>
        <w:t>香港中文</w:t>
      </w:r>
      <w:r w:rsidR="000C1E4F" w:rsidRPr="00456CAC">
        <w:rPr>
          <w:rFonts w:ascii="黑体" w:eastAsia="黑体" w:hAnsi="仿宋" w:hint="eastAsia"/>
          <w:b/>
          <w:sz w:val="32"/>
          <w:szCs w:val="32"/>
        </w:rPr>
        <w:t>大学</w:t>
      </w:r>
      <w:r w:rsidR="00A9276A" w:rsidRPr="00456CAC">
        <w:rPr>
          <w:rFonts w:ascii="黑体" w:eastAsia="黑体" w:hAnsi="仿宋" w:hint="eastAsia"/>
          <w:b/>
          <w:sz w:val="32"/>
          <w:szCs w:val="32"/>
        </w:rPr>
        <w:t>海外访学实践项目</w:t>
      </w:r>
      <w:r w:rsidRPr="00456CAC">
        <w:rPr>
          <w:rFonts w:ascii="黑体" w:eastAsia="黑体" w:hAnsi="仿宋" w:hint="eastAsia"/>
          <w:b/>
          <w:sz w:val="32"/>
          <w:szCs w:val="32"/>
        </w:rPr>
        <w:t>的报名通知</w:t>
      </w:r>
    </w:p>
    <w:p w:rsidR="00456CAC" w:rsidRPr="00456CAC" w:rsidRDefault="00456CAC" w:rsidP="008F7162">
      <w:pPr>
        <w:jc w:val="center"/>
        <w:rPr>
          <w:rFonts w:ascii="黑体" w:eastAsia="黑体" w:hAnsi="仿宋"/>
          <w:b/>
          <w:sz w:val="32"/>
          <w:szCs w:val="32"/>
        </w:rPr>
      </w:pPr>
    </w:p>
    <w:p w:rsidR="00105391" w:rsidRPr="00456CAC" w:rsidRDefault="00105391" w:rsidP="00105391">
      <w:pPr>
        <w:spacing w:line="300" w:lineRule="auto"/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sz w:val="24"/>
          <w:szCs w:val="24"/>
        </w:rPr>
        <w:t>各专业相关同学：</w:t>
      </w:r>
    </w:p>
    <w:p w:rsidR="00105391" w:rsidRDefault="00105391" w:rsidP="00A9276A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sz w:val="24"/>
          <w:szCs w:val="24"/>
        </w:rPr>
        <w:t>为进一步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推动我校</w:t>
      </w:r>
      <w:r w:rsidRPr="00456CAC">
        <w:rPr>
          <w:rFonts w:ascii="仿宋_GB2312" w:eastAsia="仿宋_GB2312" w:hAnsi="仿宋" w:hint="eastAsia"/>
          <w:sz w:val="24"/>
          <w:szCs w:val="24"/>
        </w:rPr>
        <w:t>国际化教学及创新实践，通过在</w:t>
      </w:r>
      <w:r w:rsidR="0084577A" w:rsidRPr="00456CAC">
        <w:rPr>
          <w:rFonts w:ascii="仿宋_GB2312" w:eastAsia="仿宋_GB2312" w:hAnsi="仿宋" w:hint="eastAsia"/>
          <w:sz w:val="24"/>
          <w:szCs w:val="24"/>
        </w:rPr>
        <w:t>香港中文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大学</w:t>
      </w:r>
      <w:r w:rsidRPr="00456CAC">
        <w:rPr>
          <w:rFonts w:ascii="仿宋_GB2312" w:eastAsia="仿宋_GB2312" w:hAnsi="仿宋" w:hint="eastAsia"/>
          <w:sz w:val="24"/>
          <w:szCs w:val="24"/>
        </w:rPr>
        <w:t>访学及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世界五百强企业实训</w:t>
      </w:r>
      <w:r w:rsidRPr="00456CAC">
        <w:rPr>
          <w:rFonts w:ascii="仿宋_GB2312" w:eastAsia="仿宋_GB2312" w:hAnsi="仿宋" w:hint="eastAsia"/>
          <w:sz w:val="24"/>
          <w:szCs w:val="24"/>
        </w:rPr>
        <w:t>，帮助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我校</w:t>
      </w:r>
      <w:r w:rsidRPr="00456CAC">
        <w:rPr>
          <w:rFonts w:ascii="仿宋_GB2312" w:eastAsia="仿宋_GB2312" w:hAnsi="仿宋" w:hint="eastAsia"/>
          <w:sz w:val="24"/>
          <w:szCs w:val="24"/>
        </w:rPr>
        <w:t>学生培养创新素质，拓宽国际视野，体验国际化教育模式，我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校</w:t>
      </w:r>
      <w:r w:rsidRPr="00456CAC">
        <w:rPr>
          <w:rFonts w:ascii="仿宋_GB2312" w:eastAsia="仿宋_GB2312" w:hAnsi="仿宋" w:hint="eastAsia"/>
          <w:sz w:val="24"/>
          <w:szCs w:val="24"/>
        </w:rPr>
        <w:t>决定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于</w:t>
      </w:r>
      <w:r w:rsidR="00615851" w:rsidRPr="00456CAC">
        <w:rPr>
          <w:rFonts w:ascii="仿宋_GB2312" w:eastAsia="仿宋_GB2312" w:hAnsi="仿宋" w:hint="eastAsia"/>
          <w:sz w:val="24"/>
          <w:szCs w:val="24"/>
        </w:rPr>
        <w:t>今年暑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假</w:t>
      </w:r>
      <w:r w:rsidRPr="00456CAC">
        <w:rPr>
          <w:rFonts w:ascii="仿宋_GB2312" w:eastAsia="仿宋_GB2312" w:hAnsi="仿宋" w:hint="eastAsia"/>
          <w:sz w:val="24"/>
          <w:szCs w:val="24"/>
        </w:rPr>
        <w:t>组织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我校学生</w:t>
      </w:r>
      <w:r w:rsidRPr="00456CAC">
        <w:rPr>
          <w:rFonts w:ascii="仿宋_GB2312" w:eastAsia="仿宋_GB2312" w:hAnsi="仿宋" w:hint="eastAsia"/>
          <w:sz w:val="24"/>
          <w:szCs w:val="24"/>
        </w:rPr>
        <w:t>赴</w:t>
      </w:r>
      <w:r w:rsidR="0084577A" w:rsidRPr="00456CAC">
        <w:rPr>
          <w:rFonts w:ascii="仿宋_GB2312" w:eastAsia="仿宋_GB2312" w:hAnsi="仿宋" w:hint="eastAsia"/>
          <w:sz w:val="24"/>
          <w:szCs w:val="24"/>
        </w:rPr>
        <w:t>香港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参加由</w:t>
      </w:r>
      <w:r w:rsidR="0084577A" w:rsidRPr="00456CAC">
        <w:rPr>
          <w:rFonts w:ascii="仿宋_GB2312" w:eastAsia="仿宋_GB2312" w:hAnsi="仿宋" w:hint="eastAsia"/>
          <w:sz w:val="24"/>
          <w:szCs w:val="24"/>
        </w:rPr>
        <w:t>香港中文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大学</w:t>
      </w:r>
      <w:r w:rsidR="002509AA" w:rsidRPr="00456CAC">
        <w:rPr>
          <w:rFonts w:ascii="仿宋_GB2312" w:eastAsia="仿宋_GB2312" w:hAnsi="仿宋" w:hint="eastAsia"/>
          <w:sz w:val="24"/>
          <w:szCs w:val="24"/>
        </w:rPr>
        <w:t>主办的</w:t>
      </w:r>
      <w:r w:rsidR="00A9276A" w:rsidRPr="00456CAC">
        <w:rPr>
          <w:rFonts w:ascii="仿宋_GB2312" w:eastAsia="仿宋_GB2312" w:hAnsi="仿宋" w:hint="eastAsia"/>
          <w:sz w:val="24"/>
          <w:szCs w:val="24"/>
        </w:rPr>
        <w:t>海外访学实践项目</w:t>
      </w:r>
      <w:r w:rsidRPr="00456CAC">
        <w:rPr>
          <w:rFonts w:ascii="仿宋_GB2312" w:eastAsia="仿宋_GB2312" w:hAnsi="仿宋" w:hint="eastAsia"/>
          <w:sz w:val="24"/>
          <w:szCs w:val="24"/>
        </w:rPr>
        <w:t>。项目结束后每位学员均可获得</w:t>
      </w:r>
      <w:r w:rsidR="0084577A" w:rsidRPr="00456CAC">
        <w:rPr>
          <w:rFonts w:ascii="仿宋_GB2312" w:eastAsia="仿宋_GB2312" w:hAnsi="仿宋" w:hint="eastAsia"/>
          <w:sz w:val="24"/>
          <w:szCs w:val="24"/>
        </w:rPr>
        <w:t>香港中文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大学</w:t>
      </w:r>
      <w:r w:rsidRPr="00456CAC">
        <w:rPr>
          <w:rFonts w:ascii="仿宋_GB2312" w:eastAsia="仿宋_GB2312" w:hAnsi="仿宋" w:hint="eastAsia"/>
          <w:sz w:val="24"/>
          <w:szCs w:val="24"/>
        </w:rPr>
        <w:t>官方颁发的结业证书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和企业实习证明</w:t>
      </w:r>
      <w:r w:rsidR="008F7162" w:rsidRPr="00456CAC">
        <w:rPr>
          <w:rFonts w:ascii="仿宋_GB2312" w:eastAsia="仿宋_GB2312" w:hAnsi="仿宋" w:hint="eastAsia"/>
          <w:sz w:val="24"/>
          <w:szCs w:val="24"/>
        </w:rPr>
        <w:t>，优秀小组成员得到导师推荐信</w:t>
      </w:r>
      <w:r w:rsidR="000C1E4F" w:rsidRPr="00456CAC">
        <w:rPr>
          <w:rFonts w:ascii="仿宋_GB2312" w:eastAsia="仿宋_GB2312" w:hAnsi="仿宋" w:hint="eastAsia"/>
          <w:sz w:val="24"/>
          <w:szCs w:val="24"/>
        </w:rPr>
        <w:t>和企业推荐信。</w:t>
      </w:r>
    </w:p>
    <w:p w:rsidR="00456CAC" w:rsidRPr="00456CAC" w:rsidRDefault="00456CAC" w:rsidP="00A9276A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</w:p>
    <w:p w:rsidR="00105391" w:rsidRPr="00456CAC" w:rsidRDefault="00ED7795" w:rsidP="00105391">
      <w:pPr>
        <w:spacing w:line="360" w:lineRule="auto"/>
        <w:rPr>
          <w:rFonts w:ascii="仿宋_GB2312" w:eastAsia="仿宋_GB2312" w:hAnsi="仿宋"/>
          <w:b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【项目概要】</w:t>
      </w:r>
    </w:p>
    <w:p w:rsidR="0084577A" w:rsidRPr="00456CAC" w:rsidRDefault="00307897" w:rsidP="0084577A">
      <w:pPr>
        <w:rPr>
          <w:rFonts w:ascii="仿宋_GB2312" w:eastAsia="仿宋_GB2312" w:hAnsi="仿宋" w:cs="Arial"/>
          <w:sz w:val="24"/>
          <w:szCs w:val="24"/>
        </w:rPr>
      </w:pPr>
      <w:r w:rsidRPr="00307897">
        <w:rPr>
          <w:rFonts w:ascii="仿宋_GB2312" w:eastAsia="仿宋_GB2312" w:hAnsi="仿宋" w:hint="eastAsia"/>
          <w:b/>
          <w:sz w:val="24"/>
          <w:szCs w:val="24"/>
        </w:rPr>
        <w:t>香港中文大学</w:t>
      </w:r>
      <w:r w:rsidR="000830FA" w:rsidRPr="00456CAC">
        <w:rPr>
          <w:rFonts w:ascii="仿宋_GB2312" w:eastAsia="仿宋_GB2312" w:hAnsi="仿宋" w:hint="eastAsia"/>
          <w:b/>
          <w:sz w:val="24"/>
          <w:szCs w:val="24"/>
        </w:rPr>
        <w:t>：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>始建于1963年的香港中文大学（简称CUHK）是香港唯一的两所综合性大学之一，在QS世界大学2013年排名中位列全球第39名。教学水准从其在亚洲范围内的学术论文发表、学生发展以及雇主评价等都得以充分地体现。香港地区唯一有诺贝尔奖得主任教的高校，且数量就有四名。同时菲尔兹奖以及图灵奖的得主也包含在中大的师资之中。</w:t>
      </w:r>
    </w:p>
    <w:p w:rsidR="0084577A" w:rsidRPr="00456CAC" w:rsidRDefault="00105391" w:rsidP="0084577A">
      <w:pPr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项目名称：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>香港中文大学「亚太商业精英」访学实</w:t>
      </w:r>
      <w:proofErr w:type="gramStart"/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>训</w:t>
      </w:r>
      <w:proofErr w:type="gramEnd"/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>项目</w:t>
      </w:r>
    </w:p>
    <w:p w:rsidR="00E87C27" w:rsidRPr="00456CAC" w:rsidRDefault="0084577A" w:rsidP="0084577A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CUHK「Asia-Pacific Business Talent」Exchange Program</w:t>
      </w:r>
    </w:p>
    <w:p w:rsidR="0084577A" w:rsidRPr="00456CAC" w:rsidRDefault="0084577A" w:rsidP="0084577A">
      <w:pPr>
        <w:jc w:val="left"/>
        <w:rPr>
          <w:rFonts w:ascii="仿宋_GB2312" w:eastAsia="仿宋_GB2312" w:hAnsi="仿宋" w:cs="Arial"/>
          <w:b/>
          <w:color w:val="750F6D"/>
          <w:sz w:val="24"/>
          <w:szCs w:val="24"/>
        </w:rPr>
      </w:pPr>
      <w:proofErr w:type="gramStart"/>
      <w:r w:rsidRPr="00456CAC">
        <w:rPr>
          <w:rFonts w:ascii="仿宋_GB2312" w:eastAsia="仿宋_GB2312" w:hAnsi="仿宋" w:cs="Arial" w:hint="eastAsia"/>
          <w:b/>
          <w:color w:val="750F6D"/>
          <w:sz w:val="24"/>
          <w:szCs w:val="24"/>
        </w:rPr>
        <w:t>香港中文大学商学院官网对</w:t>
      </w:r>
      <w:proofErr w:type="gramEnd"/>
      <w:r w:rsidRPr="00456CAC">
        <w:rPr>
          <w:rFonts w:ascii="仿宋_GB2312" w:eastAsia="仿宋_GB2312" w:hAnsi="仿宋" w:cs="Arial" w:hint="eastAsia"/>
          <w:b/>
          <w:color w:val="750F6D"/>
          <w:sz w:val="24"/>
          <w:szCs w:val="24"/>
        </w:rPr>
        <w:t>本项目的介绍：</w:t>
      </w:r>
    </w:p>
    <w:p w:rsidR="0084577A" w:rsidRPr="00456CAC" w:rsidRDefault="00EA318F" w:rsidP="0084577A">
      <w:pPr>
        <w:rPr>
          <w:rFonts w:ascii="仿宋_GB2312" w:eastAsia="仿宋_GB2312" w:hAnsi="仿宋" w:cs="Arial"/>
          <w:color w:val="750F6D"/>
          <w:sz w:val="24"/>
          <w:szCs w:val="24"/>
          <w:u w:val="single"/>
        </w:rPr>
      </w:pPr>
      <w:hyperlink r:id="rId8" w:tgtFrame="_blank" w:history="1">
        <w:r w:rsidR="0084577A" w:rsidRPr="00456CAC">
          <w:rPr>
            <w:rFonts w:ascii="仿宋_GB2312" w:eastAsia="仿宋_GB2312" w:hAnsi="仿宋" w:cs="Arial" w:hint="eastAsia"/>
            <w:color w:val="750F6D"/>
            <w:sz w:val="24"/>
            <w:szCs w:val="24"/>
            <w:u w:val="single"/>
          </w:rPr>
          <w:t>http://exed.bschool.cuhk.edu.hk/Programs/ProgramsforYoungTalent</w:t>
        </w:r>
      </w:hyperlink>
    </w:p>
    <w:p w:rsidR="009828BC" w:rsidRPr="00456CAC" w:rsidRDefault="009828BC" w:rsidP="0084577A">
      <w:pPr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学生组成：</w:t>
      </w:r>
      <w:r w:rsidR="00A9276A" w:rsidRPr="00456CAC">
        <w:rPr>
          <w:rFonts w:ascii="仿宋_GB2312" w:eastAsia="仿宋_GB2312" w:hAnsi="仿宋" w:hint="eastAsia"/>
          <w:sz w:val="24"/>
          <w:szCs w:val="24"/>
        </w:rPr>
        <w:t>中国大学在读学生</w:t>
      </w:r>
    </w:p>
    <w:p w:rsidR="009828BC" w:rsidRPr="00456CAC" w:rsidRDefault="009828BC">
      <w:pPr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团组名额：</w:t>
      </w:r>
      <w:r w:rsidR="00742D95" w:rsidRPr="00456CAC">
        <w:rPr>
          <w:rFonts w:ascii="仿宋_GB2312" w:eastAsia="仿宋_GB2312" w:hAnsi="仿宋" w:hint="eastAsia"/>
          <w:sz w:val="24"/>
          <w:szCs w:val="24"/>
        </w:rPr>
        <w:t>49</w:t>
      </w:r>
      <w:r w:rsidRPr="00456CAC">
        <w:rPr>
          <w:rFonts w:ascii="仿宋_GB2312" w:eastAsia="仿宋_GB2312" w:hAnsi="仿宋" w:hint="eastAsia"/>
          <w:sz w:val="24"/>
          <w:szCs w:val="24"/>
        </w:rPr>
        <w:t>人</w:t>
      </w:r>
      <w:r w:rsidR="00742D95" w:rsidRPr="00456CAC">
        <w:rPr>
          <w:rFonts w:ascii="仿宋_GB2312" w:eastAsia="仿宋_GB2312" w:hAnsi="仿宋" w:hint="eastAsia"/>
          <w:sz w:val="24"/>
          <w:szCs w:val="24"/>
        </w:rPr>
        <w:t>每班</w:t>
      </w:r>
    </w:p>
    <w:p w:rsidR="0084577A" w:rsidRPr="00456CAC" w:rsidRDefault="00105391" w:rsidP="00456CAC">
      <w:pPr>
        <w:ind w:left="1205" w:hangingChars="500" w:hanging="1205"/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项目时间：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 xml:space="preserve">第1团（8天）：2016年7月10日 </w:t>
      </w:r>
      <w:r w:rsidR="0084577A" w:rsidRPr="00456CAC">
        <w:rPr>
          <w:rFonts w:ascii="宋体" w:eastAsia="宋体" w:hAnsi="宋体" w:cs="宋体" w:hint="eastAsia"/>
          <w:sz w:val="24"/>
          <w:szCs w:val="24"/>
        </w:rPr>
        <w:t>–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 xml:space="preserve"> 7月17日 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br/>
        <w:t xml:space="preserve">第2团（8天）：2016年7月17日 </w:t>
      </w:r>
      <w:r w:rsidR="0084577A" w:rsidRPr="00456CAC">
        <w:rPr>
          <w:rFonts w:ascii="宋体" w:eastAsia="宋体" w:hAnsi="宋体" w:cs="宋体" w:hint="eastAsia"/>
          <w:sz w:val="24"/>
          <w:szCs w:val="24"/>
        </w:rPr>
        <w:t>–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 xml:space="preserve"> 7月24日</w:t>
      </w:r>
    </w:p>
    <w:p w:rsidR="0084577A" w:rsidRPr="00456CAC" w:rsidRDefault="0084577A" w:rsidP="0084577A">
      <w:pPr>
        <w:ind w:firstLineChars="500" w:firstLine="1200"/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第3团（8天）：2016年7月24日 - 7月31日</w:t>
      </w:r>
    </w:p>
    <w:p w:rsidR="0084577A" w:rsidRPr="00456CAC" w:rsidRDefault="0084577A" w:rsidP="0084577A">
      <w:pPr>
        <w:ind w:firstLineChars="500" w:firstLine="1200"/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第4团（8天）：2016年7月31日 - 8月07日</w:t>
      </w:r>
    </w:p>
    <w:p w:rsidR="0084577A" w:rsidRPr="00456CAC" w:rsidRDefault="000830FA" w:rsidP="0084577A">
      <w:pPr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项目内容：</w:t>
      </w:r>
      <w:r w:rsidR="0084577A" w:rsidRPr="00456CAC">
        <w:rPr>
          <w:rFonts w:ascii="仿宋_GB2312" w:eastAsia="仿宋_GB2312" w:hAnsi="仿宋" w:cs="Arial" w:hint="eastAsia"/>
          <w:sz w:val="24"/>
          <w:szCs w:val="24"/>
        </w:rPr>
        <w:t>为了让中国优秀大学生有机会在世界一流的名校学习和名企实践，香港中文大学商学院（CUHK Business School）举办第29期「亚太商业精英」项目，该项目于2016年暑假在香港中文大学及500强企业举行，迄今已成功举办过32期，共1158名国内外优秀学生参与并受益，学员在大学课堂沉浸式地学习商学院课程、知名企业实训、体验多元文化、开拓国际视野。</w:t>
      </w:r>
    </w:p>
    <w:p w:rsidR="0084577A" w:rsidRPr="00456CAC" w:rsidRDefault="0084577A" w:rsidP="0084577A">
      <w:pPr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香港中文大学商学院精心安排本次交流项目：提供精品课程、组织商业策划比赛、为每位学员颁发《结业证书》，为结业比赛获胜团队颁发《推荐信》。项目也受到包括英国保诚在内的全球500强知名金融企业的大力支持，为学员提供企业实训机会，完成实训的学员获得《实训证明》，优秀学员更可获得企业签发的《推荐信》。此外，学员还将考察香港交易所、立法会、彭博集团等香港知名企业或政府机构。</w:t>
      </w:r>
    </w:p>
    <w:p w:rsidR="009828BC" w:rsidRPr="00456CAC" w:rsidRDefault="009828BC" w:rsidP="0084577A">
      <w:pPr>
        <w:jc w:val="left"/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sz w:val="24"/>
          <w:szCs w:val="24"/>
        </w:rPr>
        <w:t>项目费用：</w:t>
      </w:r>
      <w:r w:rsidR="000830FA" w:rsidRPr="00456CAC">
        <w:rPr>
          <w:rFonts w:ascii="仿宋_GB2312" w:eastAsia="仿宋_GB2312" w:hAnsi="仿宋" w:hint="eastAsia"/>
          <w:sz w:val="24"/>
          <w:szCs w:val="24"/>
        </w:rPr>
        <w:t>包含</w:t>
      </w:r>
      <w:r w:rsidR="00AE420A" w:rsidRPr="00456CAC">
        <w:rPr>
          <w:rFonts w:ascii="仿宋_GB2312" w:eastAsia="仿宋_GB2312" w:hAnsi="仿宋" w:hint="eastAsia"/>
          <w:sz w:val="24"/>
          <w:szCs w:val="24"/>
        </w:rPr>
        <w:t>大学</w:t>
      </w:r>
      <w:r w:rsidRPr="00456CAC">
        <w:rPr>
          <w:rFonts w:ascii="仿宋_GB2312" w:eastAsia="仿宋_GB2312" w:hAnsi="仿宋" w:hint="eastAsia"/>
          <w:sz w:val="24"/>
          <w:szCs w:val="24"/>
        </w:rPr>
        <w:t>学费</w:t>
      </w:r>
      <w:r w:rsidR="00156698" w:rsidRPr="00456CAC">
        <w:rPr>
          <w:rFonts w:ascii="仿宋_GB2312" w:eastAsia="仿宋_GB2312" w:hAnsi="仿宋" w:hint="eastAsia"/>
          <w:sz w:val="24"/>
          <w:szCs w:val="24"/>
        </w:rPr>
        <w:t>（包括课程费、教材费等）</w:t>
      </w:r>
      <w:r w:rsidR="0004446C" w:rsidRPr="00456CAC">
        <w:rPr>
          <w:rFonts w:ascii="仿宋_GB2312" w:eastAsia="仿宋_GB2312" w:hAnsi="仿宋" w:hint="eastAsia"/>
          <w:sz w:val="24"/>
          <w:szCs w:val="24"/>
        </w:rPr>
        <w:t>、</w:t>
      </w:r>
      <w:r w:rsidR="00156698" w:rsidRPr="00456CAC">
        <w:rPr>
          <w:rFonts w:ascii="仿宋_GB2312" w:eastAsia="仿宋_GB2312" w:hAnsi="仿宋" w:hint="eastAsia"/>
          <w:sz w:val="24"/>
          <w:szCs w:val="24"/>
        </w:rPr>
        <w:t>住宿费、</w:t>
      </w:r>
      <w:r w:rsidR="006A245C" w:rsidRPr="00456CAC">
        <w:rPr>
          <w:rFonts w:ascii="仿宋_GB2312" w:eastAsia="仿宋_GB2312" w:hAnsi="仿宋" w:hint="eastAsia"/>
          <w:sz w:val="24"/>
          <w:szCs w:val="24"/>
        </w:rPr>
        <w:t>校园设施使用（图书馆、自修室等）、企业考察费、学生活动费、</w:t>
      </w:r>
      <w:r w:rsidR="0004446C" w:rsidRPr="00456CAC">
        <w:rPr>
          <w:rFonts w:ascii="仿宋_GB2312" w:eastAsia="仿宋_GB2312" w:hAnsi="仿宋" w:hint="eastAsia"/>
          <w:sz w:val="24"/>
          <w:szCs w:val="24"/>
        </w:rPr>
        <w:t>大巴</w:t>
      </w:r>
      <w:r w:rsidR="006A245C" w:rsidRPr="00456CAC">
        <w:rPr>
          <w:rFonts w:ascii="仿宋_GB2312" w:eastAsia="仿宋_GB2312" w:hAnsi="仿宋" w:hint="eastAsia"/>
          <w:sz w:val="24"/>
          <w:szCs w:val="24"/>
        </w:rPr>
        <w:t>费</w:t>
      </w:r>
      <w:r w:rsidR="0004446C" w:rsidRPr="00456CAC">
        <w:rPr>
          <w:rFonts w:ascii="仿宋_GB2312" w:eastAsia="仿宋_GB2312" w:hAnsi="仿宋" w:hint="eastAsia"/>
          <w:sz w:val="24"/>
          <w:szCs w:val="24"/>
        </w:rPr>
        <w:t>、保险费</w:t>
      </w:r>
      <w:r w:rsidR="00AE420A" w:rsidRPr="00456CAC">
        <w:rPr>
          <w:rFonts w:ascii="仿宋_GB2312" w:eastAsia="仿宋_GB2312" w:hAnsi="仿宋" w:hint="eastAsia"/>
          <w:sz w:val="24"/>
          <w:szCs w:val="24"/>
        </w:rPr>
        <w:t>及</w:t>
      </w:r>
      <w:r w:rsidR="006A245C" w:rsidRPr="00456CAC">
        <w:rPr>
          <w:rFonts w:ascii="仿宋_GB2312" w:eastAsia="仿宋_GB2312" w:hAnsi="仿宋" w:hint="eastAsia"/>
          <w:sz w:val="24"/>
          <w:szCs w:val="24"/>
        </w:rPr>
        <w:t>行政费</w:t>
      </w:r>
      <w:r w:rsidR="00AE420A" w:rsidRPr="00456CAC">
        <w:rPr>
          <w:rFonts w:ascii="仿宋_GB2312" w:eastAsia="仿宋_GB2312" w:hAnsi="仿宋" w:hint="eastAsia"/>
          <w:sz w:val="24"/>
          <w:szCs w:val="24"/>
        </w:rPr>
        <w:t>总计</w:t>
      </w:r>
      <w:r w:rsidR="009451FF" w:rsidRPr="00456CAC">
        <w:rPr>
          <w:rFonts w:ascii="仿宋_GB2312" w:eastAsia="仿宋_GB2312" w:hAnsi="仿宋" w:hint="eastAsia"/>
          <w:sz w:val="24"/>
          <w:szCs w:val="24"/>
        </w:rPr>
        <w:t>8</w:t>
      </w:r>
      <w:r w:rsidR="006A245C" w:rsidRPr="00456CAC">
        <w:rPr>
          <w:rFonts w:ascii="仿宋_GB2312" w:eastAsia="仿宋_GB2312" w:hAnsi="仿宋" w:hint="eastAsia"/>
          <w:sz w:val="24"/>
          <w:szCs w:val="24"/>
        </w:rPr>
        <w:t>8</w:t>
      </w:r>
      <w:r w:rsidR="0004446C" w:rsidRPr="00456CAC">
        <w:rPr>
          <w:rFonts w:ascii="仿宋_GB2312" w:eastAsia="仿宋_GB2312" w:hAnsi="仿宋" w:hint="eastAsia"/>
          <w:sz w:val="24"/>
          <w:szCs w:val="24"/>
        </w:rPr>
        <w:t>00</w:t>
      </w:r>
      <w:r w:rsidRPr="00456CAC">
        <w:rPr>
          <w:rFonts w:ascii="仿宋_GB2312" w:eastAsia="仿宋_GB2312" w:hAnsi="仿宋" w:hint="eastAsia"/>
          <w:sz w:val="24"/>
          <w:szCs w:val="24"/>
        </w:rPr>
        <w:t>元</w:t>
      </w:r>
    </w:p>
    <w:p w:rsidR="00557C98" w:rsidRDefault="00DF01CA" w:rsidP="00456CAC">
      <w:pPr>
        <w:rPr>
          <w:rFonts w:ascii="仿宋_GB2312" w:eastAsia="仿宋_GB2312" w:hAnsi="仿宋"/>
          <w:b/>
          <w:color w:val="FF0000"/>
          <w:sz w:val="24"/>
          <w:szCs w:val="24"/>
        </w:rPr>
      </w:pPr>
      <w:r w:rsidRPr="00456CAC">
        <w:rPr>
          <w:rFonts w:ascii="仿宋_GB2312" w:eastAsia="仿宋_GB2312" w:hAnsi="仿宋" w:hint="eastAsia"/>
          <w:b/>
          <w:color w:val="FF0000"/>
          <w:sz w:val="24"/>
          <w:szCs w:val="24"/>
        </w:rPr>
        <w:t>山东</w:t>
      </w:r>
      <w:r w:rsidR="0038565A" w:rsidRPr="00456CAC">
        <w:rPr>
          <w:rFonts w:ascii="仿宋_GB2312" w:eastAsia="仿宋_GB2312" w:hAnsi="仿宋" w:hint="eastAsia"/>
          <w:b/>
          <w:color w:val="FF0000"/>
          <w:sz w:val="24"/>
          <w:szCs w:val="24"/>
        </w:rPr>
        <w:t>大学</w:t>
      </w:r>
      <w:r w:rsidR="00557C98" w:rsidRPr="00456CAC">
        <w:rPr>
          <w:rFonts w:ascii="仿宋_GB2312" w:eastAsia="仿宋_GB2312" w:hAnsi="仿宋" w:hint="eastAsia"/>
          <w:b/>
          <w:color w:val="FF0000"/>
          <w:sz w:val="24"/>
          <w:szCs w:val="24"/>
        </w:rPr>
        <w:t>同学将享受</w:t>
      </w:r>
      <w:r w:rsidRPr="00456CAC">
        <w:rPr>
          <w:rFonts w:ascii="仿宋_GB2312" w:eastAsia="仿宋_GB2312" w:hAnsi="仿宋" w:hint="eastAsia"/>
          <w:b/>
          <w:color w:val="FF0000"/>
          <w:sz w:val="24"/>
          <w:szCs w:val="24"/>
        </w:rPr>
        <w:t>团体上海往返机票资助</w:t>
      </w:r>
    </w:p>
    <w:p w:rsidR="00456CAC" w:rsidRDefault="00456CAC" w:rsidP="00456CAC">
      <w:pPr>
        <w:rPr>
          <w:rFonts w:ascii="仿宋_GB2312" w:eastAsia="仿宋_GB2312" w:hAnsi="仿宋"/>
          <w:b/>
          <w:color w:val="FF0000"/>
          <w:sz w:val="24"/>
          <w:szCs w:val="24"/>
        </w:rPr>
      </w:pPr>
    </w:p>
    <w:p w:rsidR="00456CAC" w:rsidRDefault="00456CAC" w:rsidP="00456CAC">
      <w:pPr>
        <w:rPr>
          <w:rFonts w:ascii="仿宋_GB2312" w:eastAsia="仿宋_GB2312" w:hAnsi="仿宋"/>
          <w:b/>
          <w:color w:val="FF0000"/>
          <w:sz w:val="24"/>
          <w:szCs w:val="24"/>
        </w:rPr>
      </w:pPr>
    </w:p>
    <w:p w:rsidR="00456CAC" w:rsidRPr="00456CAC" w:rsidRDefault="00456CAC" w:rsidP="00456CAC">
      <w:pPr>
        <w:rPr>
          <w:rFonts w:ascii="仿宋_GB2312" w:eastAsia="仿宋_GB2312" w:hAnsi="仿宋"/>
          <w:b/>
          <w:color w:val="FF0000"/>
          <w:sz w:val="24"/>
          <w:szCs w:val="24"/>
        </w:rPr>
      </w:pPr>
    </w:p>
    <w:p w:rsidR="0043426A" w:rsidRPr="00481008" w:rsidRDefault="00ED7795">
      <w:pPr>
        <w:rPr>
          <w:rFonts w:ascii="仿宋" w:eastAsia="仿宋" w:hAnsi="仿宋"/>
          <w:b/>
          <w:sz w:val="24"/>
          <w:szCs w:val="24"/>
        </w:rPr>
      </w:pPr>
      <w:r w:rsidRPr="00481008">
        <w:rPr>
          <w:rFonts w:ascii="仿宋" w:eastAsia="仿宋" w:hAnsi="仿宋" w:hint="eastAsia"/>
          <w:b/>
          <w:sz w:val="24"/>
          <w:szCs w:val="24"/>
        </w:rPr>
        <w:lastRenderedPageBreak/>
        <w:t>【</w:t>
      </w:r>
      <w:r w:rsidR="009828BC" w:rsidRPr="00481008">
        <w:rPr>
          <w:rFonts w:ascii="仿宋" w:eastAsia="仿宋" w:hAnsi="仿宋" w:hint="eastAsia"/>
          <w:b/>
          <w:sz w:val="24"/>
          <w:szCs w:val="24"/>
        </w:rPr>
        <w:t>参考日程</w:t>
      </w:r>
      <w:r w:rsidRPr="00481008">
        <w:rPr>
          <w:rFonts w:ascii="仿宋" w:eastAsia="仿宋" w:hAnsi="仿宋" w:hint="eastAsia"/>
          <w:b/>
          <w:sz w:val="24"/>
          <w:szCs w:val="24"/>
        </w:rPr>
        <w:t>】</w:t>
      </w:r>
    </w:p>
    <w:tbl>
      <w:tblPr>
        <w:tblW w:w="9639" w:type="dxa"/>
        <w:jc w:val="center"/>
        <w:tblCellSpacing w:w="2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4428"/>
        <w:gridCol w:w="4359"/>
      </w:tblGrid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750F6D"/>
            <w:vAlign w:val="center"/>
            <w:hideMark/>
          </w:tcPr>
          <w:p w:rsidR="00F3040F" w:rsidRPr="00481008" w:rsidRDefault="00F3040F" w:rsidP="0069377E">
            <w:pPr>
              <w:widowControl/>
              <w:jc w:val="center"/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  <w:t>日期</w:t>
            </w:r>
          </w:p>
        </w:tc>
        <w:tc>
          <w:tcPr>
            <w:tcW w:w="4372" w:type="dxa"/>
            <w:shd w:val="clear" w:color="auto" w:fill="750F6D"/>
            <w:vAlign w:val="center"/>
            <w:hideMark/>
          </w:tcPr>
          <w:p w:rsidR="00F3040F" w:rsidRPr="00481008" w:rsidRDefault="00F3040F" w:rsidP="0069377E">
            <w:pPr>
              <w:widowControl/>
              <w:jc w:val="center"/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  <w:t>上午</w:t>
            </w:r>
          </w:p>
        </w:tc>
        <w:tc>
          <w:tcPr>
            <w:tcW w:w="4275" w:type="dxa"/>
            <w:shd w:val="clear" w:color="auto" w:fill="750F6D"/>
          </w:tcPr>
          <w:p w:rsidR="00F3040F" w:rsidRPr="00481008" w:rsidRDefault="00F3040F" w:rsidP="0069377E">
            <w:pPr>
              <w:widowControl/>
              <w:jc w:val="center"/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bCs/>
                <w:color w:val="FFFFFF"/>
                <w:kern w:val="0"/>
                <w:sz w:val="24"/>
                <w:szCs w:val="24"/>
              </w:rPr>
              <w:t>下午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  <w:hideMark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第一天</w:t>
            </w:r>
          </w:p>
        </w:tc>
        <w:tc>
          <w:tcPr>
            <w:tcW w:w="4372" w:type="dxa"/>
            <w:shd w:val="clear" w:color="auto" w:fill="F2F2F2"/>
            <w:vAlign w:val="center"/>
            <w:hideMark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机场集合，飞机起飞</w:t>
            </w:r>
          </w:p>
        </w:tc>
        <w:tc>
          <w:tcPr>
            <w:tcW w:w="4275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飞抵香港国际机场，办理入住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第二天</w:t>
            </w:r>
          </w:p>
        </w:tc>
        <w:tc>
          <w:tcPr>
            <w:tcW w:w="4372" w:type="dxa"/>
            <w:shd w:val="clear" w:color="auto" w:fill="F2F2F2"/>
            <w:hideMark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香港中文大学欢迎典礼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大学商学院领导致辞、项目导航</w:t>
            </w:r>
          </w:p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>大学课程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 xml:space="preserve"> 介绍香港中文大学及商学院、香港发展概述</w:t>
            </w:r>
          </w:p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校园参观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参观香港中文大学校园，跨文化交流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企业实训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英国保诚（Prudential）</w:t>
            </w:r>
          </w:p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主题：企业欢迎仪式、市场营销、调研、报告撰写</w:t>
            </w:r>
          </w:p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实训作业：香港及内地理财市场对比报告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第三天</w:t>
            </w:r>
          </w:p>
        </w:tc>
        <w:tc>
          <w:tcPr>
            <w:tcW w:w="4372" w:type="dxa"/>
            <w:shd w:val="clear" w:color="auto" w:fill="F2F2F2"/>
            <w:hideMark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香港中文大学课程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课题：市场营销及品牌管理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br/>
              <w:t>Marketing and Brand Management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企业实训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英国保诚（Prudential）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主题：理财策划、实例研习、理财策划书写作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实训作业：实例理财策划书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第四天</w:t>
            </w:r>
          </w:p>
        </w:tc>
        <w:tc>
          <w:tcPr>
            <w:tcW w:w="4372" w:type="dxa"/>
            <w:shd w:val="clear" w:color="auto" w:fill="F2F2F2"/>
            <w:hideMark/>
          </w:tcPr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香港中文大学课程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3040F" w:rsidRPr="00481008" w:rsidRDefault="00F3040F" w:rsidP="0069377E">
            <w:pPr>
              <w:widowControl/>
              <w:spacing w:line="280" w:lineRule="exact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课题：影响力及商业谈判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br/>
              <w:t>Influence and Negotiation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>政企考察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访问：香港立法会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第五天</w:t>
            </w:r>
          </w:p>
        </w:tc>
        <w:tc>
          <w:tcPr>
            <w:tcW w:w="4372" w:type="dxa"/>
            <w:shd w:val="clear" w:color="auto" w:fill="F2F2F2"/>
            <w:vAlign w:val="center"/>
            <w:hideMark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香港中文大学课程 </w:t>
            </w:r>
          </w:p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课题：个人投资及股票交易</w:t>
            </w:r>
          </w:p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Personal Investment and Stock Trading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企业实训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英国保诚（Prudential）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实训汇报、小组展示方案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第六天</w:t>
            </w:r>
          </w:p>
        </w:tc>
        <w:tc>
          <w:tcPr>
            <w:tcW w:w="4372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>香港中文大学结业比赛</w:t>
            </w:r>
          </w:p>
          <w:p w:rsidR="00F3040F" w:rsidRPr="00481008" w:rsidRDefault="00F3040F" w:rsidP="0069377E">
            <w:pPr>
              <w:widowControl/>
              <w:spacing w:line="2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Style w:val="a7"/>
                <w:rFonts w:ascii="仿宋" w:eastAsia="仿宋" w:hAnsi="仿宋" w:cs="Arial"/>
                <w:color w:val="000000"/>
                <w:sz w:val="24"/>
                <w:szCs w:val="24"/>
              </w:rPr>
              <w:t>结业比赛</w:t>
            </w:r>
            <w:r w:rsidRPr="00481008">
              <w:rPr>
                <w:rFonts w:ascii="仿宋" w:eastAsia="仿宋" w:hAnsi="仿宋" w:cs="Arial"/>
                <w:color w:val="000000"/>
                <w:sz w:val="24"/>
                <w:szCs w:val="24"/>
              </w:rPr>
              <w:t xml:space="preserve"> 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团队方案展示、商学院评委提问、打分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br/>
            </w:r>
            <w:r w:rsidRPr="00481008">
              <w:rPr>
                <w:rFonts w:ascii="仿宋" w:eastAsia="仿宋" w:hAnsi="仿宋" w:cs="Arial"/>
                <w:b/>
                <w:bCs/>
                <w:color w:val="000000"/>
                <w:kern w:val="0"/>
                <w:sz w:val="24"/>
                <w:szCs w:val="24"/>
              </w:rPr>
              <w:t xml:space="preserve">结业典礼 </w:t>
            </w:r>
            <w:r w:rsidRPr="00481008">
              <w:rPr>
                <w:rFonts w:ascii="仿宋" w:eastAsia="仿宋" w:hAnsi="仿宋" w:cs="Arial"/>
                <w:bCs/>
                <w:color w:val="000000"/>
                <w:kern w:val="0"/>
                <w:sz w:val="24"/>
                <w:szCs w:val="24"/>
              </w:rPr>
              <w:t>大学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颁发结业证书、推荐信、奖品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>企业实训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 xml:space="preserve"> 英国保诚（Prudential）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主题：人生规划及理财规划</w:t>
            </w: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br/>
              <w:t>实训结业典礼：颁发实训证明、推荐信</w:t>
            </w: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第七天</w:t>
            </w:r>
          </w:p>
        </w:tc>
        <w:tc>
          <w:tcPr>
            <w:tcW w:w="4372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b/>
                <w:color w:val="000000"/>
                <w:kern w:val="0"/>
                <w:sz w:val="24"/>
                <w:szCs w:val="24"/>
              </w:rPr>
              <w:t xml:space="preserve">学生交流 </w:t>
            </w:r>
          </w:p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访问香港大学，与香港学生跨文化交流，经验分享</w:t>
            </w:r>
          </w:p>
        </w:tc>
        <w:tc>
          <w:tcPr>
            <w:tcW w:w="4275" w:type="dxa"/>
            <w:shd w:val="clear" w:color="auto" w:fill="F2F2F2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F3040F" w:rsidRPr="00481008" w:rsidTr="00F3040F">
        <w:trPr>
          <w:trHeight w:val="20"/>
          <w:tblCellSpacing w:w="28" w:type="dxa"/>
          <w:jc w:val="center"/>
        </w:trPr>
        <w:tc>
          <w:tcPr>
            <w:tcW w:w="768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第八天</w:t>
            </w:r>
          </w:p>
        </w:tc>
        <w:tc>
          <w:tcPr>
            <w:tcW w:w="4372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办理退房，告别</w:t>
            </w:r>
          </w:p>
        </w:tc>
        <w:tc>
          <w:tcPr>
            <w:tcW w:w="4275" w:type="dxa"/>
            <w:shd w:val="clear" w:color="auto" w:fill="F2F2F2"/>
            <w:vAlign w:val="center"/>
          </w:tcPr>
          <w:p w:rsidR="00F3040F" w:rsidRPr="00481008" w:rsidRDefault="00F3040F" w:rsidP="0069377E">
            <w:pP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48100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离开香港，飞机返回</w:t>
            </w:r>
          </w:p>
        </w:tc>
      </w:tr>
    </w:tbl>
    <w:p w:rsidR="00456CAC" w:rsidRDefault="00456CAC" w:rsidP="009828BC">
      <w:pPr>
        <w:rPr>
          <w:rFonts w:ascii="仿宋_GB2312" w:eastAsia="仿宋_GB2312" w:hAnsi="仿宋"/>
          <w:sz w:val="24"/>
          <w:szCs w:val="24"/>
        </w:rPr>
      </w:pPr>
    </w:p>
    <w:p w:rsidR="002509AA" w:rsidRPr="00456CAC" w:rsidRDefault="002509AA" w:rsidP="009828BC">
      <w:pPr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hint="eastAsia"/>
          <w:sz w:val="24"/>
          <w:szCs w:val="24"/>
        </w:rPr>
        <w:lastRenderedPageBreak/>
        <w:t>【</w:t>
      </w:r>
      <w:r w:rsidRPr="00456CAC">
        <w:rPr>
          <w:rFonts w:ascii="仿宋_GB2312" w:eastAsia="仿宋_GB2312" w:hAnsi="仿宋" w:hint="eastAsia"/>
          <w:b/>
          <w:sz w:val="24"/>
          <w:szCs w:val="24"/>
        </w:rPr>
        <w:t>报名须知</w:t>
      </w:r>
      <w:r w:rsidRPr="00456CAC">
        <w:rPr>
          <w:rFonts w:ascii="仿宋_GB2312" w:eastAsia="仿宋_GB2312" w:hAnsi="仿宋" w:hint="eastAsia"/>
          <w:sz w:val="24"/>
          <w:szCs w:val="24"/>
        </w:rPr>
        <w:t>】</w:t>
      </w:r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截止日期：2016年6月20日</w:t>
      </w:r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港澳通行证：济南出入境办事处办理。</w:t>
      </w:r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境内交通：主办方统一预订飞机票。</w:t>
      </w:r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</w:p>
    <w:p w:rsidR="003F067D" w:rsidRPr="00456CAC" w:rsidRDefault="003F067D" w:rsidP="003F067D">
      <w:pPr>
        <w:rPr>
          <w:rFonts w:ascii="仿宋_GB2312" w:eastAsia="仿宋_GB2312" w:hAnsi="仿宋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咨询方式：加入山东大学海外访学QQ群：</w:t>
      </w:r>
      <w:r w:rsidRPr="00456CAC">
        <w:rPr>
          <w:rFonts w:ascii="仿宋_GB2312" w:eastAsia="仿宋_GB2312" w:hAnsi="仿宋" w:hint="eastAsia"/>
          <w:sz w:val="24"/>
          <w:szCs w:val="24"/>
        </w:rPr>
        <w:t>群号：518978541</w:t>
      </w:r>
    </w:p>
    <w:p w:rsidR="003F067D" w:rsidRPr="00456CAC" w:rsidRDefault="003F067D" w:rsidP="003F067D">
      <w:pPr>
        <w:ind w:firstLineChars="500" w:firstLine="1200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项目方 王老师 手机（微信）18502169579</w:t>
      </w:r>
      <w:bookmarkStart w:id="0" w:name="_GoBack"/>
      <w:bookmarkEnd w:id="0"/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 xml:space="preserve">          </w:t>
      </w:r>
    </w:p>
    <w:p w:rsidR="003F067D" w:rsidRPr="00456CAC" w:rsidRDefault="003F067D" w:rsidP="003F067D">
      <w:pPr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报名流程：</w:t>
      </w:r>
    </w:p>
    <w:p w:rsidR="003F067D" w:rsidRPr="00456CAC" w:rsidRDefault="003F067D" w:rsidP="003F067D">
      <w:pPr>
        <w:pStyle w:val="a5"/>
        <w:numPr>
          <w:ilvl w:val="0"/>
          <w:numId w:val="3"/>
        </w:numPr>
        <w:ind w:firstLineChars="0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网站或QQ群下载报名申请表，发至邮箱gep@lookerchina.com，并把纸质版交给李老师；</w:t>
      </w:r>
    </w:p>
    <w:p w:rsidR="003F067D" w:rsidRPr="00456CAC" w:rsidRDefault="003F067D" w:rsidP="003F067D">
      <w:pPr>
        <w:pStyle w:val="a5"/>
        <w:numPr>
          <w:ilvl w:val="0"/>
          <w:numId w:val="3"/>
        </w:numPr>
        <w:ind w:firstLineChars="0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同步准备港澳通行证，等待审核邮件，缴纳项目定金，等待邀请函；</w:t>
      </w:r>
    </w:p>
    <w:p w:rsidR="003F067D" w:rsidRPr="00456CAC" w:rsidRDefault="003F067D" w:rsidP="003F067D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收到香港大学主办学院寄发的邀请函后，向主办方支付项目余款，准备出国事宜。</w:t>
      </w:r>
    </w:p>
    <w:p w:rsidR="003F067D" w:rsidRPr="00456CAC" w:rsidRDefault="003F067D" w:rsidP="003F067D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仿宋" w:cs="Arial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附件一、项目手册</w:t>
      </w:r>
    </w:p>
    <w:p w:rsidR="003F067D" w:rsidRPr="00456CAC" w:rsidRDefault="003F067D" w:rsidP="003F067D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仿宋"/>
          <w:b/>
          <w:color w:val="000000"/>
          <w:kern w:val="0"/>
          <w:sz w:val="24"/>
          <w:szCs w:val="24"/>
        </w:rPr>
      </w:pPr>
      <w:r w:rsidRPr="00456CAC">
        <w:rPr>
          <w:rFonts w:ascii="仿宋_GB2312" w:eastAsia="仿宋_GB2312" w:hAnsi="仿宋" w:cs="Arial" w:hint="eastAsia"/>
          <w:sz w:val="24"/>
          <w:szCs w:val="24"/>
        </w:rPr>
        <w:t>附件二、报名申请表</w:t>
      </w:r>
    </w:p>
    <w:p w:rsidR="003F067D" w:rsidRPr="00456CAC" w:rsidRDefault="003F067D" w:rsidP="003F067D">
      <w:pPr>
        <w:widowControl/>
        <w:jc w:val="left"/>
        <w:rPr>
          <w:rFonts w:ascii="仿宋_GB2312" w:eastAsia="仿宋_GB2312" w:hAnsi="仿宋" w:cs="宋体"/>
          <w:color w:val="282828"/>
          <w:kern w:val="0"/>
          <w:sz w:val="24"/>
          <w:szCs w:val="24"/>
        </w:rPr>
      </w:pPr>
    </w:p>
    <w:p w:rsidR="00456CAC" w:rsidRDefault="00456CAC" w:rsidP="00456CAC">
      <w:pPr>
        <w:widowControl/>
        <w:ind w:right="300" w:firstLine="560"/>
        <w:jc w:val="right"/>
        <w:rPr>
          <w:rFonts w:ascii="仿宋_GB2312" w:eastAsia="仿宋_GB2312" w:hAnsi="宋体" w:cs="宋体"/>
          <w:color w:val="282828"/>
          <w:kern w:val="0"/>
          <w:sz w:val="20"/>
          <w:szCs w:val="20"/>
        </w:rPr>
      </w:pPr>
    </w:p>
    <w:p w:rsidR="00456CAC" w:rsidRPr="00456CAC" w:rsidRDefault="00456CAC" w:rsidP="00456CAC">
      <w:pPr>
        <w:widowControl/>
        <w:ind w:right="300" w:firstLine="560"/>
        <w:jc w:val="right"/>
        <w:rPr>
          <w:rFonts w:ascii="仿宋_GB2312" w:eastAsia="仿宋_GB2312" w:hAnsi="宋体" w:cs="宋体"/>
          <w:color w:val="282828"/>
          <w:kern w:val="0"/>
          <w:sz w:val="24"/>
          <w:szCs w:val="24"/>
        </w:rPr>
      </w:pPr>
      <w:proofErr w:type="gramStart"/>
      <w:r w:rsidRPr="00456CAC">
        <w:rPr>
          <w:rFonts w:ascii="仿宋_GB2312" w:eastAsia="仿宋_GB2312" w:hAnsi="宋体" w:cs="宋体" w:hint="eastAsia"/>
          <w:color w:val="282828"/>
          <w:kern w:val="0"/>
          <w:sz w:val="24"/>
          <w:szCs w:val="24"/>
        </w:rPr>
        <w:t>罗客教育</w:t>
      </w:r>
      <w:proofErr w:type="gramEnd"/>
    </w:p>
    <w:p w:rsidR="00456CAC" w:rsidRPr="00456CAC" w:rsidRDefault="00456CAC" w:rsidP="00456CAC">
      <w:pPr>
        <w:widowControl/>
        <w:ind w:firstLine="560"/>
        <w:jc w:val="right"/>
        <w:rPr>
          <w:rFonts w:ascii="仿宋_GB2312" w:eastAsia="仿宋_GB2312" w:hAnsi="仿宋" w:cs="宋体"/>
          <w:color w:val="282828"/>
          <w:kern w:val="0"/>
          <w:sz w:val="24"/>
          <w:szCs w:val="24"/>
        </w:rPr>
      </w:pPr>
      <w:r w:rsidRPr="00456CAC">
        <w:rPr>
          <w:rFonts w:ascii="仿宋_GB2312" w:eastAsia="仿宋_GB2312" w:hAnsi="宋体" w:cs="宋体" w:hint="eastAsia"/>
          <w:color w:val="282828"/>
          <w:kern w:val="0"/>
          <w:sz w:val="24"/>
          <w:szCs w:val="24"/>
        </w:rPr>
        <w:t>2016年5月12日</w:t>
      </w:r>
      <w:r w:rsidRPr="00456CAC">
        <w:rPr>
          <w:rFonts w:ascii="仿宋_GB2312" w:eastAsia="仿宋_GB2312" w:hAnsi="仿宋" w:cs="宋体" w:hint="eastAsia"/>
          <w:color w:val="282828"/>
          <w:kern w:val="0"/>
          <w:sz w:val="24"/>
          <w:szCs w:val="24"/>
        </w:rPr>
        <w:t xml:space="preserve"> </w:t>
      </w:r>
    </w:p>
    <w:p w:rsidR="003F067D" w:rsidRPr="00456CAC" w:rsidRDefault="003F067D" w:rsidP="009828BC">
      <w:pPr>
        <w:rPr>
          <w:rFonts w:ascii="仿宋_GB2312" w:eastAsia="仿宋_GB2312" w:hAnsi="仿宋"/>
          <w:sz w:val="24"/>
          <w:szCs w:val="24"/>
        </w:rPr>
      </w:pPr>
    </w:p>
    <w:p w:rsidR="003F067D" w:rsidRPr="003F067D" w:rsidRDefault="003F067D" w:rsidP="009828BC">
      <w:pPr>
        <w:rPr>
          <w:rFonts w:ascii="仿宋" w:eastAsia="仿宋" w:hAnsi="仿宋"/>
          <w:sz w:val="24"/>
          <w:szCs w:val="24"/>
        </w:rPr>
      </w:pPr>
    </w:p>
    <w:p w:rsidR="009828BC" w:rsidRPr="00481008" w:rsidRDefault="009828BC" w:rsidP="003F067D">
      <w:pPr>
        <w:ind w:right="480"/>
        <w:jc w:val="right"/>
        <w:rPr>
          <w:rFonts w:ascii="仿宋" w:eastAsia="仿宋" w:hAnsi="仿宋"/>
          <w:sz w:val="24"/>
          <w:szCs w:val="24"/>
        </w:rPr>
      </w:pPr>
    </w:p>
    <w:sectPr w:rsidR="009828BC" w:rsidRPr="00481008" w:rsidSect="0042524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8F" w:rsidRDefault="00EA318F" w:rsidP="002509AA">
      <w:r>
        <w:separator/>
      </w:r>
    </w:p>
  </w:endnote>
  <w:endnote w:type="continuationSeparator" w:id="0">
    <w:p w:rsidR="00EA318F" w:rsidRDefault="00EA318F" w:rsidP="0025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宋体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8F" w:rsidRDefault="00EA318F" w:rsidP="002509AA">
      <w:r>
        <w:separator/>
      </w:r>
    </w:p>
  </w:footnote>
  <w:footnote w:type="continuationSeparator" w:id="0">
    <w:p w:rsidR="00EA318F" w:rsidRDefault="00EA318F" w:rsidP="00250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26"/>
    <w:multiLevelType w:val="hybridMultilevel"/>
    <w:tmpl w:val="03D8BF9C"/>
    <w:lvl w:ilvl="0" w:tplc="04090001">
      <w:start w:val="1"/>
      <w:numFmt w:val="bullet"/>
      <w:lvlText w:val=""/>
      <w:lvlJc w:val="left"/>
      <w:pPr>
        <w:ind w:left="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">
    <w:nsid w:val="37C42B25"/>
    <w:multiLevelType w:val="hybridMultilevel"/>
    <w:tmpl w:val="F6362862"/>
    <w:lvl w:ilvl="0" w:tplc="6A189F0C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EEE4024"/>
    <w:multiLevelType w:val="hybridMultilevel"/>
    <w:tmpl w:val="A5A6523E"/>
    <w:lvl w:ilvl="0" w:tplc="0A56D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91"/>
    <w:rsid w:val="0004446C"/>
    <w:rsid w:val="00054D07"/>
    <w:rsid w:val="00067A60"/>
    <w:rsid w:val="000830FA"/>
    <w:rsid w:val="000C1E4F"/>
    <w:rsid w:val="000E18F7"/>
    <w:rsid w:val="000E333D"/>
    <w:rsid w:val="00105391"/>
    <w:rsid w:val="00156698"/>
    <w:rsid w:val="001A1DBF"/>
    <w:rsid w:val="001E4866"/>
    <w:rsid w:val="00244335"/>
    <w:rsid w:val="002509AA"/>
    <w:rsid w:val="00292870"/>
    <w:rsid w:val="00307897"/>
    <w:rsid w:val="00311838"/>
    <w:rsid w:val="0032276F"/>
    <w:rsid w:val="00364117"/>
    <w:rsid w:val="0038565A"/>
    <w:rsid w:val="00387F7A"/>
    <w:rsid w:val="003C0448"/>
    <w:rsid w:val="003F067D"/>
    <w:rsid w:val="0042524E"/>
    <w:rsid w:val="0043426A"/>
    <w:rsid w:val="00456CAC"/>
    <w:rsid w:val="00481008"/>
    <w:rsid w:val="004B4C56"/>
    <w:rsid w:val="004C209D"/>
    <w:rsid w:val="004C5FFE"/>
    <w:rsid w:val="004C6E8F"/>
    <w:rsid w:val="004E13A6"/>
    <w:rsid w:val="00557C98"/>
    <w:rsid w:val="0058227A"/>
    <w:rsid w:val="00586074"/>
    <w:rsid w:val="00615851"/>
    <w:rsid w:val="00625AF2"/>
    <w:rsid w:val="006A245C"/>
    <w:rsid w:val="006A5E42"/>
    <w:rsid w:val="007074C9"/>
    <w:rsid w:val="00742D95"/>
    <w:rsid w:val="0077125D"/>
    <w:rsid w:val="00794D63"/>
    <w:rsid w:val="007A198B"/>
    <w:rsid w:val="007D3EAC"/>
    <w:rsid w:val="00837723"/>
    <w:rsid w:val="0084577A"/>
    <w:rsid w:val="008C3C70"/>
    <w:rsid w:val="008F7162"/>
    <w:rsid w:val="009451FF"/>
    <w:rsid w:val="009828BC"/>
    <w:rsid w:val="009A6075"/>
    <w:rsid w:val="009B0916"/>
    <w:rsid w:val="00A71A3F"/>
    <w:rsid w:val="00A836AF"/>
    <w:rsid w:val="00A9276A"/>
    <w:rsid w:val="00AA5222"/>
    <w:rsid w:val="00AE420A"/>
    <w:rsid w:val="00B10285"/>
    <w:rsid w:val="00B4784D"/>
    <w:rsid w:val="00B71587"/>
    <w:rsid w:val="00BA1B17"/>
    <w:rsid w:val="00BA647A"/>
    <w:rsid w:val="00BE0766"/>
    <w:rsid w:val="00D82220"/>
    <w:rsid w:val="00D97640"/>
    <w:rsid w:val="00DF01CA"/>
    <w:rsid w:val="00DF75D8"/>
    <w:rsid w:val="00E70BC8"/>
    <w:rsid w:val="00E829F7"/>
    <w:rsid w:val="00E87C27"/>
    <w:rsid w:val="00EA318F"/>
    <w:rsid w:val="00EA39E9"/>
    <w:rsid w:val="00EA44E6"/>
    <w:rsid w:val="00EB02E0"/>
    <w:rsid w:val="00ED7795"/>
    <w:rsid w:val="00F3040F"/>
    <w:rsid w:val="00FB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9AA"/>
    <w:rPr>
      <w:sz w:val="18"/>
      <w:szCs w:val="18"/>
    </w:rPr>
  </w:style>
  <w:style w:type="paragraph" w:styleId="a5">
    <w:name w:val="List Paragraph"/>
    <w:basedOn w:val="a"/>
    <w:uiPriority w:val="34"/>
    <w:qFormat/>
    <w:rsid w:val="00625AF2"/>
    <w:pPr>
      <w:ind w:firstLineChars="200" w:firstLine="420"/>
    </w:pPr>
  </w:style>
  <w:style w:type="character" w:styleId="a6">
    <w:name w:val="Hyperlink"/>
    <w:uiPriority w:val="99"/>
    <w:rsid w:val="001A1DBF"/>
    <w:rPr>
      <w:color w:val="0000FF"/>
      <w:u w:val="single"/>
    </w:rPr>
  </w:style>
  <w:style w:type="character" w:styleId="a7">
    <w:name w:val="Strong"/>
    <w:qFormat/>
    <w:rsid w:val="00A71A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9AA"/>
    <w:rPr>
      <w:sz w:val="18"/>
      <w:szCs w:val="18"/>
    </w:rPr>
  </w:style>
  <w:style w:type="paragraph" w:styleId="a5">
    <w:name w:val="List Paragraph"/>
    <w:basedOn w:val="a"/>
    <w:uiPriority w:val="34"/>
    <w:qFormat/>
    <w:rsid w:val="00625AF2"/>
    <w:pPr>
      <w:ind w:firstLineChars="200" w:firstLine="420"/>
    </w:pPr>
  </w:style>
  <w:style w:type="character" w:styleId="a6">
    <w:name w:val="Hyperlink"/>
    <w:uiPriority w:val="99"/>
    <w:rsid w:val="001A1DBF"/>
    <w:rPr>
      <w:color w:val="0000FF"/>
      <w:u w:val="single"/>
    </w:rPr>
  </w:style>
  <w:style w:type="character" w:styleId="a7">
    <w:name w:val="Strong"/>
    <w:qFormat/>
    <w:rsid w:val="00A71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ed.bschool.cuhk.edu.hk/Programs/ProgramsforYoungTale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frieda</dc:creator>
  <cp:keywords/>
  <dc:description/>
  <cp:lastModifiedBy>匿名用户</cp:lastModifiedBy>
  <cp:revision>57</cp:revision>
  <dcterms:created xsi:type="dcterms:W3CDTF">2016-04-25T05:25:00Z</dcterms:created>
  <dcterms:modified xsi:type="dcterms:W3CDTF">2016-05-13T08:59:00Z</dcterms:modified>
</cp:coreProperties>
</file>