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Default ContentType="image/jpeg" Extension="jpeg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6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8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06" w:type="dxa"/>
            <w:vAlign w:val="center"/>
          </w:tcPr>
          <w:p>
            <w:pPr>
              <w:widowControl/>
              <w:spacing w:line="275" w:lineRule="atLeast"/>
              <w:ind w:right="438"/>
              <w:jc w:val="left"/>
              <w:outlineLvl w:val="0"/>
              <w:rPr>
                <w:rFonts w:ascii="Arial" w:hAnsi="Arial" w:eastAsia="宋体" w:cs="Arial"/>
                <w:b/>
                <w:bCs/>
                <w:color w:val="4F3F2D"/>
                <w:kern w:val="36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06" w:type="dxa"/>
            <w:tcMar>
              <w:top w:w="100" w:type="dxa"/>
              <w:left w:w="438" w:type="dxa"/>
              <w:bottom w:w="0" w:type="dxa"/>
              <w:right w:w="313" w:type="dxa"/>
            </w:tcMar>
            <w:vAlign w:val="center"/>
          </w:tcPr>
          <w:p>
            <w:pPr>
              <w:widowControl/>
              <w:spacing w:line="250" w:lineRule="atLeast"/>
              <w:jc w:val="left"/>
              <w:rPr>
                <w:rFonts w:ascii="Arial" w:hAnsi="Arial" w:eastAsia="宋体" w:cs="Arial"/>
                <w:color w:val="4F3F2D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06" w:type="dxa"/>
            <w:tcMar>
              <w:top w:w="100" w:type="dxa"/>
              <w:left w:w="438" w:type="dxa"/>
              <w:bottom w:w="0" w:type="dxa"/>
              <w:right w:w="313" w:type="dxa"/>
            </w:tcMar>
            <w:vAlign w:val="center"/>
          </w:tcPr>
          <w:p>
            <w:pPr>
              <w:widowControl/>
              <w:spacing w:line="250" w:lineRule="atLeast"/>
              <w:jc w:val="left"/>
              <w:rPr>
                <w:rFonts w:ascii="Arial" w:hAnsi="Arial" w:eastAsia="宋体" w:cs="Arial"/>
                <w:color w:val="4F3F2D"/>
                <w:kern w:val="0"/>
                <w:sz w:val="15"/>
                <w:szCs w:val="15"/>
              </w:rPr>
            </w:pPr>
          </w:p>
        </w:tc>
      </w:tr>
    </w:tbl>
    <w:p>
      <w:pPr>
        <w:jc w:val="center"/>
        <w:rPr>
          <w:rFonts w:ascii="Arial Narrow" w:hAnsi="Arial Narrow"/>
          <w:sz w:val="32"/>
          <w:szCs w:val="32"/>
        </w:rPr>
      </w:pPr>
      <w:r>
        <w:rPr>
          <w:rFonts w:hint="eastAsia" w:ascii="Arial Narrow" w:hAnsi="Arial Narrow"/>
          <w:sz w:val="32"/>
          <w:szCs w:val="32"/>
        </w:rPr>
        <w:t>加州大学洛杉矶分校 2014年暑期</w:t>
      </w:r>
    </w:p>
    <w:p>
      <w:pPr>
        <w:ind w:firstLine="2249" w:firstLineChars="700"/>
        <w:rPr>
          <w:rFonts w:ascii="Arial Narrow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 xml:space="preserve">免托福雅思 </w:t>
      </w:r>
      <w:r>
        <w:rPr>
          <w:rFonts w:hint="eastAsia" w:ascii="Arial Narrow" w:hAnsi="Arial Narrow"/>
          <w:sz w:val="32"/>
          <w:szCs w:val="32"/>
        </w:rPr>
        <w:t>学术交流项目</w:t>
      </w:r>
    </w:p>
    <w:p>
      <w:pPr>
        <w:rPr>
          <w:rFonts w:ascii="Arial Narrow" w:hAnsi="Arial Narrow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 w:eastAsia="宋体"/>
          <w:b/>
          <w:bCs/>
          <w:sz w:val="22"/>
        </w:rPr>
      </w:pPr>
      <w:r>
        <w:rPr>
          <w:rFonts w:ascii="Arial Narrow" w:hAnsi="Arial Narrow"/>
          <w:b/>
          <w:sz w:val="22"/>
        </w:rPr>
        <w:t>学校特色</w:t>
      </w:r>
      <w:r>
        <w:rPr>
          <w:rFonts w:ascii="Arial Narrow" w:hAnsi="Arial Narrow" w:eastAsia="宋体"/>
          <w:b/>
          <w:bCs/>
          <w:sz w:val="22"/>
        </w:rPr>
        <w:t>：</w:t>
      </w:r>
    </w:p>
    <w:p>
      <w:pPr>
        <w:pStyle w:val="11"/>
        <w:ind w:left="360" w:firstLine="0" w:firstLineChars="0"/>
        <w:rPr>
          <w:rFonts w:ascii="Arial Narrow" w:hAnsi="Arial Narrow" w:eastAsia="宋体"/>
          <w:b/>
          <w:bCs/>
          <w:sz w:val="22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4" o:spid="_x0000_s1028" type="#_x0000_t75" style="position:absolute;left:0;margin-left:284.6pt;margin-top:174.05pt;height:92pt;width:130.6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3" o:spid="_x0000_s1029" type="#_x0000_t75" style="position:absolute;left:0;margin-left:160.05pt;margin-top:173.95pt;height:92pt;width:117.45pt;mso-wrap-distance-bottom:0pt;mso-wrap-distance-left:9pt;mso-wrap-distance-right:9pt;mso-wrap-distance-top:0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square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5" o:spid="_x0000_s1030" type="#_x0000_t75" style="position:absolute;left:0;margin-left:17.9pt;margin-top:173.95pt;height:92pt;width:135.5pt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square"/>
          </v:shape>
        </w:pict>
      </w:r>
      <w:r>
        <w:rPr>
          <w:rFonts w:ascii="Arial Narrow" w:hAnsi="Arial Narrow"/>
          <w:sz w:val="22"/>
        </w:rPr>
        <w:t>加州大学洛杉矶分校是美国乃至全世界最好的</w:t>
      </w:r>
      <w:r>
        <w:rPr>
          <w:rFonts w:hint="eastAsia" w:ascii="Arial Narrow" w:hAnsi="Arial Narrow"/>
          <w:sz w:val="22"/>
        </w:rPr>
        <w:t>公立</w:t>
      </w:r>
      <w:r>
        <w:rPr>
          <w:rFonts w:ascii="Arial Narrow" w:hAnsi="Arial Narrow"/>
          <w:sz w:val="22"/>
        </w:rPr>
        <w:t>研究型大学之一</w:t>
      </w:r>
      <w:r>
        <w:rPr>
          <w:rFonts w:hint="eastAsia" w:ascii="Arial Narrow" w:hAnsi="Arial Narrow"/>
          <w:sz w:val="22"/>
        </w:rPr>
        <w:t>，全美公立大学排名第二</w:t>
      </w:r>
      <w:r>
        <w:rPr>
          <w:rFonts w:ascii="Arial Narrow" w:hAnsi="Arial Narrow"/>
          <w:sz w:val="22"/>
        </w:rPr>
        <w:t>。学校位于美国加州的洛杉矶市。校园面积为419公顷，包含174栋大楼，罗马式和现代风格设计有机融合。提供丰富的体育和娱乐设施，包括很多室外游泳池、网球场、跑道、足球场以及</w:t>
      </w:r>
      <w:r>
        <w:rPr>
          <w:rFonts w:ascii="Arial Narrow" w:hAnsi="Arial Narrow" w:cs="Arial"/>
          <w:sz w:val="22"/>
        </w:rPr>
        <w:t>John R. Wooden中心</w:t>
      </w:r>
      <w:r>
        <w:rPr>
          <w:rFonts w:ascii="Arial Narrow" w:hAnsi="Arial Narrow"/>
          <w:sz w:val="22"/>
        </w:rPr>
        <w:t>。在校学生人数39,600，国际学生人数3600人。UCLA拥有人文社科学院及11个专业学院，在校生达40000名，是加州系统中最大的学校，也是加州大学系统中最具竞争力的学校之一</w:t>
      </w:r>
      <w:r>
        <w:rPr>
          <w:rFonts w:ascii="Arial Narrow" w:hAnsi="Arial Narrow"/>
          <w:kern w:val="0"/>
          <w:sz w:val="22"/>
        </w:rPr>
        <w:t>。</w:t>
      </w:r>
      <w:r>
        <w:rPr>
          <w:rFonts w:ascii="Arial Narrow" w:hAnsi="Arial Narrow"/>
          <w:sz w:val="22"/>
        </w:rPr>
        <w:t>UCLA的图书馆系统是美国排名前十名最好的图书馆之一。</w:t>
      </w:r>
      <w:r>
        <w:rPr>
          <w:rFonts w:hint="eastAsia" w:ascii="Arial Narrow" w:hAnsi="Arial Narrow"/>
          <w:sz w:val="22"/>
        </w:rPr>
        <w:t>先后共有16位教授和毕业生</w:t>
      </w:r>
      <w:r>
        <w:rPr>
          <w:rFonts w:ascii="Arial Narrow" w:hAnsi="Arial Narrow"/>
          <w:sz w:val="22"/>
        </w:rPr>
        <w:t>获得</w:t>
      </w:r>
      <w:r>
        <w:rPr>
          <w:rFonts w:hint="eastAsia" w:ascii="Arial Narrow" w:hAnsi="Arial Narrow"/>
          <w:sz w:val="22"/>
        </w:rPr>
        <w:t>诺贝尔奖。其他荣誉奖项还</w:t>
      </w:r>
      <w:r>
        <w:rPr>
          <w:rFonts w:ascii="Arial Narrow" w:hAnsi="Arial Narrow"/>
          <w:sz w:val="22"/>
        </w:rPr>
        <w:t>包括国家科学奖、</w:t>
      </w:r>
      <w:r>
        <w:rPr>
          <w:rFonts w:hint="eastAsia" w:ascii="Arial Narrow" w:hAnsi="Arial Narrow"/>
          <w:sz w:val="22"/>
        </w:rPr>
        <w:t>图灵奖、</w:t>
      </w:r>
      <w:r>
        <w:rPr>
          <w:rFonts w:ascii="Arial Narrow" w:hAnsi="Arial Narrow"/>
          <w:sz w:val="22"/>
        </w:rPr>
        <w:t>总统自由奖章、普利策奖及古根海姆奖学金等</w:t>
      </w:r>
      <w:r>
        <w:rPr>
          <w:rFonts w:ascii="Arial Narrow" w:hAnsi="Arial Narrow"/>
          <w:kern w:val="0"/>
          <w:sz w:val="22"/>
        </w:rPr>
        <w:t>。</w:t>
      </w:r>
      <w:r>
        <w:rPr>
          <w:rFonts w:ascii="Arial Narrow" w:hAnsi="Arial Narrow"/>
          <w:sz w:val="22"/>
        </w:rPr>
        <w:t>学生学术水平优秀，并且具有多样性，虽然大部分学生来自加州，但也有来自全美各州及63个国家和地区的学生，多年以来UCLA一直是最受国际学生喜爱的目的地。</w:t>
      </w:r>
    </w:p>
    <w:p>
      <w:pPr>
        <w:pStyle w:val="11"/>
        <w:ind w:left="360" w:firstLine="0" w:firstLineChars="0"/>
        <w:rPr>
          <w:rFonts w:ascii="Arial Narrow" w:hAnsi="Arial Narrow"/>
          <w:b/>
          <w:kern w:val="0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/>
          <w:b/>
          <w:kern w:val="0"/>
          <w:sz w:val="22"/>
        </w:rPr>
      </w:pPr>
      <w:r>
        <w:rPr>
          <w:rFonts w:ascii="Arial Narrow" w:hAnsi="Arial Narrow"/>
          <w:b/>
          <w:kern w:val="0"/>
          <w:sz w:val="22"/>
        </w:rPr>
        <w:t>暑期课程特色</w:t>
      </w:r>
      <w:r>
        <w:rPr>
          <w:rFonts w:ascii="Arial Narrow" w:hAnsi="Arial Narrow"/>
          <w:b/>
          <w:sz w:val="22"/>
        </w:rPr>
        <w:t>：</w:t>
      </w:r>
    </w:p>
    <w:p>
      <w:pPr>
        <w:pStyle w:val="11"/>
        <w:numPr>
          <w:ilvl w:val="0"/>
          <w:numId w:val="3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可修读UCLA专业学分课程并获得UCLA提供的官方正式成绩单及相应学分，学生获益远胜于其他游学项目；</w:t>
      </w:r>
    </w:p>
    <w:p>
      <w:pPr>
        <w:pStyle w:val="11"/>
        <w:numPr>
          <w:ilvl w:val="0"/>
          <w:numId w:val="3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 w:cs="宋体"/>
          <w:kern w:val="0"/>
          <w:sz w:val="22"/>
        </w:rPr>
        <w:t>同学</w:t>
      </w:r>
      <w:r>
        <w:rPr>
          <w:rFonts w:ascii="Arial Narrow" w:hAnsi="Arial Narrow" w:cs="宋体"/>
          <w:kern w:val="0"/>
          <w:sz w:val="22"/>
        </w:rPr>
        <w:t>将作为UCLA全日制学生注册，与美国当地及其他国际学生一起进行</w:t>
      </w:r>
      <w:r>
        <w:rPr>
          <w:rFonts w:hint="eastAsia" w:ascii="Arial Narrow" w:hAnsi="Arial Narrow" w:cs="宋体"/>
          <w:kern w:val="0"/>
          <w:sz w:val="22"/>
        </w:rPr>
        <w:t>专业课</w:t>
      </w:r>
      <w:r>
        <w:rPr>
          <w:rFonts w:ascii="Arial Narrow" w:hAnsi="Arial Narrow" w:cs="宋体"/>
          <w:kern w:val="0"/>
          <w:sz w:val="22"/>
        </w:rPr>
        <w:t>学习</w:t>
      </w:r>
      <w:r>
        <w:rPr>
          <w:rFonts w:hint="eastAsia" w:ascii="Arial Narrow" w:hAnsi="Arial Narrow" w:cs="宋体"/>
          <w:kern w:val="0"/>
          <w:sz w:val="22"/>
        </w:rPr>
        <w:t>，零距离体验原汁原味的世界级公立名校学习氛围，为之后申研增加助力；</w:t>
      </w:r>
    </w:p>
    <w:p>
      <w:pPr>
        <w:pStyle w:val="11"/>
        <w:numPr>
          <w:ilvl w:val="0"/>
          <w:numId w:val="3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项目</w:t>
      </w:r>
      <w:r>
        <w:rPr>
          <w:rFonts w:ascii="Arial Narrow" w:hAnsi="Arial Narrow"/>
          <w:sz w:val="22"/>
        </w:rPr>
        <w:t>课程分为两种</w:t>
      </w:r>
      <w:r>
        <w:rPr>
          <w:rFonts w:hint="eastAsia" w:ascii="Arial Narrow" w:hAnsi="Arial Narrow"/>
          <w:sz w:val="22"/>
        </w:rPr>
        <w:t>session共计5个</w:t>
      </w:r>
      <w:r>
        <w:rPr>
          <w:rFonts w:ascii="Arial Narrow" w:hAnsi="Arial Narrow"/>
          <w:sz w:val="22"/>
        </w:rPr>
        <w:t>学习时间段供学生选择，包括6周</w:t>
      </w:r>
      <w:r>
        <w:rPr>
          <w:rFonts w:hint="eastAsia" w:ascii="Arial Narrow" w:hAnsi="Arial Narrow"/>
          <w:sz w:val="22"/>
        </w:rPr>
        <w:t>、8周、9周和10周</w:t>
      </w:r>
      <w:r>
        <w:rPr>
          <w:rFonts w:ascii="Arial Narrow" w:hAnsi="Arial Narrow"/>
          <w:sz w:val="22"/>
        </w:rPr>
        <w:t>的课程</w:t>
      </w:r>
      <w:r>
        <w:rPr>
          <w:rFonts w:hint="eastAsia" w:ascii="Arial Narrow" w:hAnsi="Arial Narrow"/>
          <w:sz w:val="22"/>
        </w:rPr>
        <w:t>，课程方式非常灵活，适应不同学生的个性化需求</w:t>
      </w:r>
      <w:r>
        <w:rPr>
          <w:rFonts w:ascii="Arial Narrow" w:hAnsi="Arial Narrow"/>
          <w:sz w:val="22"/>
        </w:rPr>
        <w:t>；</w:t>
      </w:r>
    </w:p>
    <w:p>
      <w:pPr>
        <w:pStyle w:val="11"/>
        <w:numPr>
          <w:ilvl w:val="0"/>
          <w:numId w:val="3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项目费用仅4至4.5万元左右，且费用本身已包含每周11餐、住宿及保险，性价比极高，最大程度帮助同学减轻参加交流学习的经济压力；</w:t>
      </w:r>
    </w:p>
    <w:p>
      <w:pPr>
        <w:pStyle w:val="11"/>
        <w:numPr>
          <w:ilvl w:val="0"/>
          <w:numId w:val="3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为同学提供极好的海外独立学习及生活机会，紧急情况下，SAF美国总部也能够极为方便的为同学提供就地帮助及服务；</w:t>
      </w:r>
    </w:p>
    <w:p>
      <w:pPr>
        <w:pStyle w:val="11"/>
        <w:numPr>
          <w:ilvl w:val="0"/>
          <w:numId w:val="3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学校位于洛杉矶，是美国西海岸最富盛名的著名城市，知名度仅次于纽约。周围紧邻好莱坞、环球影城、比弗利山庄和圣莫妮卡威尼斯海滩等著名景点，方便同学在紧张的学习之余能够尽情领略美国风光；</w:t>
      </w:r>
    </w:p>
    <w:p>
      <w:pPr>
        <w:pStyle w:val="11"/>
        <w:numPr>
          <w:ilvl w:val="0"/>
          <w:numId w:val="3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学生需满足</w:t>
      </w:r>
      <w:r>
        <w:rPr>
          <w:rFonts w:hint="eastAsia" w:ascii="Arial Narrow" w:hAnsi="Arial Narrow"/>
          <w:sz w:val="22"/>
        </w:rPr>
        <w:t>每个session至少</w:t>
      </w:r>
      <w:r>
        <w:rPr>
          <w:rFonts w:ascii="Arial Narrow" w:hAnsi="Arial Narrow"/>
          <w:sz w:val="22"/>
        </w:rPr>
        <w:t>8学分的课程学习</w:t>
      </w:r>
      <w:r>
        <w:rPr>
          <w:rFonts w:hint="eastAsia" w:ascii="Arial Narrow" w:hAnsi="Arial Narrow"/>
          <w:sz w:val="22"/>
        </w:rPr>
        <w:t>，可亲历世界名校课堂，利用暑期充实自身学业</w:t>
      </w:r>
      <w:r>
        <w:rPr>
          <w:rFonts w:ascii="Arial Narrow" w:hAnsi="Arial Narrow"/>
          <w:sz w:val="22"/>
        </w:rPr>
        <w:t>；</w:t>
      </w:r>
    </w:p>
    <w:p>
      <w:pPr>
        <w:pStyle w:val="11"/>
        <w:numPr>
          <w:ilvl w:val="0"/>
          <w:numId w:val="3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在满足先修课前提并在课程有空位的基础上，</w:t>
      </w:r>
      <w:r>
        <w:rPr>
          <w:rFonts w:ascii="Arial Narrow" w:hAnsi="Arial Narrow"/>
          <w:sz w:val="22"/>
        </w:rPr>
        <w:t>学生可以选择UCLA暑期开放的所有课程</w:t>
      </w:r>
      <w:r>
        <w:rPr>
          <w:rFonts w:hint="eastAsia" w:ascii="Arial Narrow" w:hAnsi="Arial Narrow"/>
          <w:sz w:val="22"/>
        </w:rPr>
        <w:t>。</w:t>
      </w:r>
    </w:p>
    <w:p>
      <w:pPr>
        <w:rPr>
          <w:rFonts w:ascii="Arial Narrow" w:hAnsi="Arial Narrow"/>
          <w:kern w:val="0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世界大学</w:t>
      </w:r>
      <w:r>
        <w:rPr>
          <w:rFonts w:hint="eastAsia" w:ascii="Arial Narrow" w:hAnsi="Arial Narrow"/>
          <w:b/>
          <w:sz w:val="22"/>
        </w:rPr>
        <w:t>排名：</w:t>
      </w:r>
    </w:p>
    <w:p>
      <w:pPr>
        <w:pStyle w:val="11"/>
        <w:ind w:left="360" w:firstLine="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2011年 上海交大世界大学排名中 位列第12名</w:t>
      </w:r>
    </w:p>
    <w:p>
      <w:pPr>
        <w:pStyle w:val="11"/>
        <w:ind w:left="360" w:firstLine="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2012年 泰晤士报世界大学200强排名中 位列世界大学第13名</w:t>
      </w:r>
    </w:p>
    <w:p>
      <w:pPr>
        <w:pStyle w:val="11"/>
        <w:ind w:left="360" w:firstLine="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2013年 泰晤士报世界大学200强排名中 位列世界大学第13名</w:t>
      </w:r>
    </w:p>
    <w:p>
      <w:pPr>
        <w:rPr>
          <w:rFonts w:ascii="Arial Narrow" w:hAnsi="Arial Narrow"/>
          <w:kern w:val="0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/>
          <w:b/>
          <w:sz w:val="22"/>
        </w:rPr>
      </w:pPr>
      <w:r>
        <w:rPr>
          <w:rFonts w:hint="eastAsia" w:ascii="Arial Narrow" w:hAnsi="Arial Narrow"/>
          <w:b/>
          <w:sz w:val="22"/>
        </w:rPr>
        <w:t>U.S. News专业排名</w:t>
      </w:r>
      <w:r>
        <w:rPr>
          <w:rFonts w:ascii="Arial Narrow" w:hAnsi="Arial Narrow"/>
          <w:b/>
          <w:sz w:val="22"/>
        </w:rPr>
        <w:t>：</w:t>
      </w:r>
    </w:p>
    <w:p>
      <w:pPr>
        <w:pStyle w:val="11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心理学 全美排名NO.3；</w:t>
      </w:r>
    </w:p>
    <w:p>
      <w:pPr>
        <w:pStyle w:val="11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化学 全美排名NO.15；</w:t>
      </w:r>
    </w:p>
    <w:p>
      <w:pPr>
        <w:pStyle w:val="11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数学</w:t>
      </w:r>
      <w:bookmarkStart w:id="0" w:name="OLE_LINK1"/>
      <w:bookmarkStart w:id="1" w:name="OLE_LINK2"/>
      <w:r>
        <w:rPr>
          <w:rFonts w:hint="eastAsia" w:ascii="Arial Narrow" w:hAnsi="Arial Narrow"/>
          <w:sz w:val="22"/>
        </w:rPr>
        <w:t xml:space="preserve"> 全美排名NO.10</w:t>
      </w:r>
      <w:bookmarkEnd w:id="0"/>
      <w:bookmarkEnd w:id="1"/>
      <w:r>
        <w:rPr>
          <w:rFonts w:hint="eastAsia" w:ascii="Arial Narrow" w:hAnsi="Arial Narrow"/>
          <w:sz w:val="22"/>
        </w:rPr>
        <w:t>；</w:t>
      </w:r>
    </w:p>
    <w:p>
      <w:pPr>
        <w:pStyle w:val="11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生物学 全美排名NO.24</w:t>
      </w:r>
    </w:p>
    <w:p>
      <w:pPr>
        <w:pStyle w:val="11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教育学 全美排名NO.6；</w:t>
      </w:r>
    </w:p>
    <w:p>
      <w:pPr>
        <w:pStyle w:val="11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数学 全美排名NO.8</w:t>
      </w:r>
    </w:p>
    <w:p>
      <w:pPr>
        <w:pStyle w:val="11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政治科学 全美排名NO.11；</w:t>
      </w:r>
    </w:p>
    <w:p>
      <w:pPr>
        <w:pStyle w:val="11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计算机科学 全美排名NO.14</w:t>
      </w:r>
    </w:p>
    <w:p>
      <w:pPr>
        <w:rPr>
          <w:rFonts w:ascii="Arial Narrow" w:hAnsi="Arial Narrow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b/>
          <w:sz w:val="22"/>
        </w:rPr>
        <w:t>面向学生：</w:t>
      </w:r>
      <w:r>
        <w:rPr>
          <w:rFonts w:hint="eastAsia" w:ascii="Arial Narrow" w:hAnsi="Arial Narrow"/>
          <w:sz w:val="22"/>
        </w:rPr>
        <w:t>在校本科生或研究生</w:t>
      </w:r>
    </w:p>
    <w:p>
      <w:pPr>
        <w:rPr>
          <w:rFonts w:ascii="Arial Narrow" w:hAnsi="Arial Narrow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申请条件：</w:t>
      </w:r>
    </w:p>
    <w:p>
      <w:pPr>
        <w:pStyle w:val="11"/>
        <w:ind w:left="851" w:firstLine="0" w:firstLineChars="0"/>
        <w:rPr>
          <w:rFonts w:hint="eastAsia" w:ascii="Arial Narrow" w:hAnsi="Arial Narrow"/>
          <w:sz w:val="22"/>
        </w:rPr>
      </w:pPr>
      <w:r>
        <w:rPr>
          <w:rFonts w:ascii="Arial Narrow" w:hAnsi="Arial Narrow"/>
          <w:sz w:val="22"/>
        </w:rPr>
        <w:t>GPA要求：3.0/4.0</w:t>
      </w:r>
    </w:p>
    <w:p>
      <w:pPr>
        <w:pStyle w:val="11"/>
        <w:ind w:left="851" w:firstLine="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备注：</w:t>
      </w:r>
      <w:r>
        <w:rPr>
          <w:rFonts w:ascii="Arial Narrow" w:hAnsi="Arial Narrow"/>
          <w:sz w:val="22"/>
        </w:rPr>
        <w:t>GPA3.0</w:t>
      </w:r>
      <w:r>
        <w:rPr>
          <w:rFonts w:hint="eastAsia" w:ascii="Arial Narrow" w:hAnsi="Arial Narrow"/>
          <w:sz w:val="22"/>
        </w:rPr>
        <w:t>相当于百分制</w:t>
      </w:r>
      <w:r>
        <w:rPr>
          <w:rFonts w:ascii="Arial Narrow" w:hAnsi="Arial Narrow"/>
          <w:sz w:val="22"/>
        </w:rPr>
        <w:t>80</w:t>
      </w:r>
      <w:r>
        <w:rPr>
          <w:rFonts w:hint="eastAsia" w:ascii="Arial Narrow" w:hAnsi="Arial Narrow"/>
          <w:sz w:val="22"/>
        </w:rPr>
        <w:t>分，</w:t>
      </w:r>
      <w:r>
        <w:rPr>
          <w:rFonts w:ascii="Arial Narrow" w:hAnsi="Arial Narrow"/>
          <w:sz w:val="22"/>
        </w:rPr>
        <w:t>GPA4.0</w:t>
      </w:r>
      <w:r>
        <w:rPr>
          <w:rFonts w:hint="eastAsia" w:ascii="Arial Narrow" w:hAnsi="Arial Narrow"/>
          <w:sz w:val="22"/>
        </w:rPr>
        <w:t>相当于百分制</w:t>
      </w:r>
      <w:r>
        <w:rPr>
          <w:rFonts w:ascii="Arial Narrow" w:hAnsi="Arial Narrow"/>
          <w:sz w:val="22"/>
        </w:rPr>
        <w:t>100</w:t>
      </w:r>
      <w:r>
        <w:rPr>
          <w:rFonts w:hint="eastAsia" w:ascii="Arial Narrow" w:hAnsi="Arial Narrow"/>
          <w:sz w:val="22"/>
        </w:rPr>
        <w:t>分。</w:t>
      </w:r>
    </w:p>
    <w:p>
      <w:pPr>
        <w:pStyle w:val="11"/>
        <w:ind w:left="780" w:firstLine="0" w:firstLineChars="0"/>
        <w:rPr>
          <w:rFonts w:ascii="Arial Narrow" w:hAnsi="Arial Narrow"/>
          <w:sz w:val="2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英语成绩（以下3项要求任意满足其一即可）：</w:t>
      </w:r>
    </w:p>
    <w:p>
      <w:pPr>
        <w:pStyle w:val="11"/>
        <w:numPr>
          <w:ilvl w:val="0"/>
          <w:numId w:val="5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托福最低要求：IBT</w:t>
      </w:r>
      <w:r>
        <w:rPr>
          <w:rFonts w:hint="eastAsia"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79 </w:t>
      </w:r>
    </w:p>
    <w:p>
      <w:pPr>
        <w:pStyle w:val="11"/>
        <w:numPr>
          <w:ilvl w:val="0"/>
          <w:numId w:val="5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雅思最低要求：6.5</w:t>
      </w:r>
    </w:p>
    <w:p>
      <w:pPr>
        <w:pStyle w:val="11"/>
        <w:numPr>
          <w:ilvl w:val="0"/>
          <w:numId w:val="5"/>
        </w:numPr>
        <w:ind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b/>
          <w:sz w:val="22"/>
        </w:rPr>
        <w:t>大学英语六级490</w:t>
      </w:r>
      <w:r>
        <w:rPr>
          <w:rFonts w:hint="eastAsia" w:ascii="Arial Narrow" w:hAnsi="Arial Narrow"/>
          <w:sz w:val="22"/>
        </w:rPr>
        <w:t>（需</w:t>
      </w:r>
      <w:r>
        <w:rPr>
          <w:rFonts w:ascii="Arial Narrow" w:hAnsi="Arial Narrow"/>
          <w:sz w:val="22"/>
        </w:rPr>
        <w:t>额外准备由英语老师出具的推荐信，以证明</w:t>
      </w:r>
      <w:r>
        <w:rPr>
          <w:rFonts w:hint="eastAsia" w:ascii="Arial Narrow" w:hAnsi="Arial Narrow"/>
          <w:sz w:val="22"/>
        </w:rPr>
        <w:t>学生</w:t>
      </w:r>
      <w:r>
        <w:rPr>
          <w:rFonts w:ascii="Arial Narrow" w:hAnsi="Arial Narrow"/>
          <w:sz w:val="22"/>
        </w:rPr>
        <w:t>有足够的英语能力接受英文授课</w:t>
      </w:r>
      <w:r>
        <w:rPr>
          <w:rFonts w:hint="eastAsia" w:ascii="Arial Narrow" w:hAnsi="Arial Narrow"/>
          <w:sz w:val="22"/>
        </w:rPr>
        <w:t>）</w:t>
      </w:r>
    </w:p>
    <w:p>
      <w:pPr>
        <w:rPr>
          <w:rFonts w:ascii="Arial Narrow" w:hAnsi="Arial Narrow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申请截止日期</w:t>
      </w:r>
      <w:r>
        <w:rPr>
          <w:rFonts w:ascii="Arial Narrow" w:hAnsi="Arial Narrow"/>
          <w:sz w:val="22"/>
        </w:rPr>
        <w:t>：</w:t>
      </w:r>
      <w:r>
        <w:rPr>
          <w:rFonts w:hint="eastAsia" w:ascii="Arial Narrow" w:hAnsi="Arial Narrow"/>
          <w:sz w:val="22"/>
        </w:rPr>
        <w:t>3月25日 (建议尽早申请，以便注册到满意的课程。)</w:t>
      </w:r>
    </w:p>
    <w:p>
      <w:pPr>
        <w:pStyle w:val="11"/>
        <w:ind w:left="360" w:firstLine="0" w:firstLineChars="0"/>
        <w:rPr>
          <w:rFonts w:ascii="Arial Narrow" w:hAnsi="Arial Narrow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申请材料：</w:t>
      </w:r>
    </w:p>
    <w:p>
      <w:pPr>
        <w:pStyle w:val="11"/>
        <w:numPr>
          <w:ilvl w:val="0"/>
          <w:numId w:val="6"/>
        </w:numPr>
        <w:ind w:left="630" w:leftChars="10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>份英文</w:t>
      </w:r>
      <w:r>
        <w:rPr>
          <w:rFonts w:hint="eastAsia" w:ascii="Arial Narrow" w:hAnsi="Arial Narrow"/>
          <w:sz w:val="22"/>
        </w:rPr>
        <w:t>版在校</w:t>
      </w:r>
      <w:r>
        <w:rPr>
          <w:rFonts w:ascii="Arial Narrow" w:hAnsi="Arial Narrow"/>
          <w:sz w:val="22"/>
        </w:rPr>
        <w:t>成绩单</w:t>
      </w:r>
      <w:r>
        <w:rPr>
          <w:rFonts w:hint="eastAsia" w:ascii="Arial Narrow" w:hAnsi="Arial Narrow"/>
          <w:sz w:val="22"/>
        </w:rPr>
        <w:t>，一份中文成绩单</w:t>
      </w:r>
    </w:p>
    <w:p>
      <w:pPr>
        <w:pStyle w:val="11"/>
        <w:numPr>
          <w:ilvl w:val="0"/>
          <w:numId w:val="6"/>
        </w:numPr>
        <w:ind w:left="630" w:leftChars="10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份师长推荐信</w:t>
      </w:r>
    </w:p>
    <w:p>
      <w:pPr>
        <w:pStyle w:val="11"/>
        <w:numPr>
          <w:ilvl w:val="0"/>
          <w:numId w:val="6"/>
        </w:numPr>
        <w:ind w:left="630" w:leftChars="100"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有效护照复印件</w:t>
      </w:r>
      <w:r>
        <w:fldChar w:fldCharType="begin"/>
      </w:r>
      <w:r>
        <w:instrText xml:space="preserve">HYPERLINK "http://china.studyabroadfoundation.org/apply_now/passport.php" \t "_blank" </w:instrText>
      </w:r>
      <w:r>
        <w:fldChar w:fldCharType="separate"/>
      </w:r>
      <w:r>
        <w:fldChar w:fldCharType="end"/>
      </w:r>
    </w:p>
    <w:p>
      <w:pPr>
        <w:pStyle w:val="11"/>
        <w:numPr>
          <w:ilvl w:val="0"/>
          <w:numId w:val="6"/>
        </w:numPr>
        <w:ind w:left="630" w:leftChars="100"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 张</w:t>
      </w:r>
      <w:r>
        <w:rPr>
          <w:rFonts w:hint="eastAsia" w:ascii="Arial Narrow" w:hAnsi="Arial Narrow"/>
          <w:sz w:val="22"/>
        </w:rPr>
        <w:t>近6个月拍摄的</w:t>
      </w:r>
      <w:r>
        <w:rPr>
          <w:rFonts w:ascii="Arial Narrow" w:hAnsi="Arial Narrow"/>
          <w:sz w:val="22"/>
        </w:rPr>
        <w:t>2寸</w:t>
      </w:r>
      <w:r>
        <w:rPr>
          <w:rFonts w:hint="eastAsia" w:ascii="Arial Narrow" w:hAnsi="Arial Narrow"/>
          <w:sz w:val="22"/>
        </w:rPr>
        <w:t>白底</w:t>
      </w:r>
      <w:r>
        <w:rPr>
          <w:rFonts w:ascii="Arial Narrow" w:hAnsi="Arial Narrow"/>
          <w:sz w:val="22"/>
        </w:rPr>
        <w:t>照片</w:t>
      </w:r>
    </w:p>
    <w:p>
      <w:pPr>
        <w:pStyle w:val="11"/>
        <w:numPr>
          <w:ilvl w:val="0"/>
          <w:numId w:val="6"/>
        </w:numPr>
        <w:ind w:left="630" w:leftChars="10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2</w:t>
      </w:r>
      <w:r>
        <w:rPr>
          <w:rFonts w:ascii="Arial Narrow" w:hAnsi="Arial Narrow"/>
          <w:sz w:val="22"/>
        </w:rPr>
        <w:t>份银行存款证明</w:t>
      </w:r>
      <w:r>
        <w:rPr>
          <w:rFonts w:hint="eastAsia" w:ascii="Arial Narrow" w:hAnsi="Arial Narrow"/>
          <w:sz w:val="22"/>
        </w:rPr>
        <w:t>（人民币5万元</w:t>
      </w:r>
      <w:r>
        <w:rPr>
          <w:rFonts w:ascii="Arial Narrow" w:hAnsi="Arial Narrow"/>
          <w:sz w:val="22"/>
        </w:rPr>
        <w:t>冻结日期至</w:t>
      </w:r>
      <w:r>
        <w:rPr>
          <w:rFonts w:hint="eastAsia" w:ascii="Arial Narrow" w:hAnsi="Arial Narrow"/>
          <w:sz w:val="22"/>
        </w:rPr>
        <w:t>2014年</w:t>
      </w:r>
      <w:r>
        <w:rPr>
          <w:rFonts w:ascii="Arial Narrow" w:hAnsi="Arial Narrow"/>
          <w:sz w:val="22"/>
        </w:rPr>
        <w:t>5月30日</w:t>
      </w:r>
      <w:r>
        <w:rPr>
          <w:rFonts w:hint="eastAsia" w:ascii="Arial Narrow" w:hAnsi="Arial Narrow"/>
          <w:sz w:val="22"/>
        </w:rPr>
        <w:t>）</w:t>
      </w:r>
      <w:r>
        <w:rPr>
          <w:rFonts w:ascii="Arial Narrow" w:hAnsi="Arial Narrow"/>
          <w:sz w:val="22"/>
        </w:rPr>
        <w:t xml:space="preserve"> </w:t>
      </w:r>
    </w:p>
    <w:p>
      <w:pPr>
        <w:pStyle w:val="11"/>
        <w:numPr>
          <w:ilvl w:val="0"/>
          <w:numId w:val="6"/>
        </w:numPr>
        <w:ind w:left="630" w:leftChars="10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报名费和保证金</w:t>
      </w:r>
    </w:p>
    <w:p>
      <w:pPr>
        <w:pStyle w:val="11"/>
        <w:numPr>
          <w:ilvl w:val="0"/>
          <w:numId w:val="6"/>
        </w:numPr>
        <w:ind w:left="630" w:leftChars="10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按时到校保证函</w:t>
      </w:r>
    </w:p>
    <w:p>
      <w:pPr>
        <w:ind w:left="210" w:leftChars="100"/>
        <w:rPr>
          <w:rFonts w:ascii="Arial Narrow" w:hAnsi="Arial Narrow"/>
          <w:b/>
          <w:sz w:val="22"/>
        </w:rPr>
      </w:pPr>
      <w:r>
        <w:rPr>
          <w:rFonts w:hint="eastAsia" w:ascii="Arial Narrow" w:hAnsi="Arial Narrow"/>
          <w:b/>
          <w:sz w:val="22"/>
        </w:rPr>
        <w:t>注：申请材料具体要求及说明请登录SAF官网进行查询：</w:t>
      </w:r>
    </w:p>
    <w:p>
      <w:pPr>
        <w:ind w:left="210" w:leftChars="100"/>
        <w:rPr>
          <w:rFonts w:ascii="Arial Narrow" w:hAnsi="Arial Narrow"/>
          <w:sz w:val="22"/>
        </w:rPr>
      </w:pPr>
      <w:r>
        <w:fldChar w:fldCharType="begin"/>
      </w:r>
      <w:r>
        <w:instrText xml:space="preserve">HYPERLINK "http://china.studyabroadfoundation.org/apply_now/application_material.php?uni=UCLASSchool" </w:instrText>
      </w:r>
      <w:r>
        <w:fldChar w:fldCharType="separate"/>
      </w:r>
      <w:r>
        <w:rPr>
          <w:rStyle w:val="10"/>
          <w:rFonts w:ascii="Arial Narrow" w:hAnsi="Arial Narrow"/>
          <w:sz w:val="22"/>
        </w:rPr>
        <w:t>http://china.studyabroadfoundation.org/apply_now/application_material.php?uni=UCLASSchool</w:t>
      </w:r>
      <w:r>
        <w:fldChar w:fldCharType="end"/>
      </w:r>
    </w:p>
    <w:p>
      <w:pPr>
        <w:rPr>
          <w:rFonts w:ascii="Arial Narrow" w:hAnsi="Arial Narrow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住宿：</w:t>
      </w:r>
    </w:p>
    <w:p>
      <w:pPr>
        <w:pStyle w:val="11"/>
        <w:numPr>
          <w:ilvl w:val="0"/>
          <w:numId w:val="7"/>
        </w:numPr>
        <w:ind w:firstLineChars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在暑期课程学期，SAF的学生</w:t>
      </w:r>
      <w:r>
        <w:rPr>
          <w:rFonts w:ascii="Arial Narrow" w:hAnsi="Arial Narrow" w:cs="宋体"/>
          <w:kern w:val="0"/>
          <w:sz w:val="22"/>
        </w:rPr>
        <w:t>将居住在学校的学生宿舍，标准三人间。</w:t>
      </w:r>
    </w:p>
    <w:p>
      <w:pPr>
        <w:ind w:firstLine="360"/>
        <w:rPr>
          <w:rFonts w:ascii="Arial Narrow" w:hAnsi="Arial Narrow"/>
          <w:sz w:val="22"/>
        </w:rPr>
      </w:pPr>
    </w:p>
    <w:p>
      <w:pPr>
        <w:pStyle w:val="11"/>
        <w:numPr>
          <w:ilvl w:val="0"/>
          <w:numId w:val="2"/>
        </w:numPr>
        <w:ind w:firstLineChars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项目费用： </w:t>
      </w:r>
    </w:p>
    <w:tbl>
      <w:tblPr>
        <w:tblW w:w="7498" w:type="dxa"/>
        <w:jc w:val="center"/>
        <w:tblCellSpacing w:w="0" w:type="dxa"/>
        <w:tblInd w:w="-1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51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551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  <w:t>学习时间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b/>
                <w:bCs/>
                <w:kern w:val="0"/>
                <w:sz w:val="22"/>
              </w:rPr>
              <w:t>项目</w:t>
            </w:r>
            <w:r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  <w:t>费用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551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SessionA-6week (6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月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>23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日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>-8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月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>1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日)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US$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5513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SessionC-6week (8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月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>4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日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>-9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月</w:t>
            </w:r>
            <w:r>
              <w:rPr>
                <w:rFonts w:ascii="Arial Narrow" w:hAnsi="Arial Narrow" w:eastAsia="宋体" w:cs="宋体"/>
                <w:kern w:val="0"/>
                <w:sz w:val="22"/>
              </w:rPr>
              <w:t>12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日)</w:t>
            </w:r>
          </w:p>
        </w:tc>
        <w:tc>
          <w:tcPr>
            <w:tcW w:w="198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US$</w:t>
            </w: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6214</w:t>
            </w:r>
          </w:p>
        </w:tc>
      </w:tr>
    </w:tbl>
    <w:p>
      <w:pPr>
        <w:autoSpaceDE w:val="0"/>
        <w:autoSpaceDN w:val="0"/>
        <w:adjustRightInd w:val="0"/>
        <w:ind w:left="424" w:leftChars="202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项目费用包括：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UCLA暑期项目学费（8学分/Session；）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项目期间的住宿费（UCLA学生公寓标准三人间）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项目期间餐费（每周</w:t>
      </w:r>
      <w:r>
        <w:rPr>
          <w:rFonts w:ascii="Arial Narrow" w:hAnsi="Arial Narrow"/>
          <w:sz w:val="22"/>
        </w:rPr>
        <w:t>11</w:t>
      </w:r>
      <w:r>
        <w:rPr>
          <w:rFonts w:hint="eastAsia" w:ascii="Arial Narrow" w:hAnsi="Arial Narrow"/>
          <w:sz w:val="22"/>
        </w:rPr>
        <w:t>餐标准）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学生从当地机场到UCLA的交通服务费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SAF项目咨询及申请指导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SAF签证指导费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SAF行前指导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项目在美期间，当地短途游览的组织与管理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SAF帮助学生购买项目期间的保险，包括医疗保险和应急保险，保险费用包含在上述项目费用中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" w:hAnsi="Arial" w:cs="Arial"/>
          <w:sz w:val="22"/>
        </w:rPr>
        <w:t>项目在美期间的紧急支援服务：SAF美国老师将为学生提供应急支援服务，以确保学生在外的安全。</w:t>
      </w:r>
    </w:p>
    <w:p>
      <w:pPr>
        <w:autoSpaceDE w:val="0"/>
        <w:autoSpaceDN w:val="0"/>
        <w:adjustRightInd w:val="0"/>
        <w:ind w:left="424" w:leftChars="202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注：</w:t>
      </w:r>
    </w:p>
    <w:p>
      <w:pPr>
        <w:pStyle w:val="11"/>
        <w:numPr>
          <w:ilvl w:val="0"/>
          <w:numId w:val="8"/>
        </w:numPr>
        <w:autoSpaceDE w:val="0"/>
        <w:autoSpaceDN w:val="0"/>
        <w:adjustRightInd w:val="0"/>
        <w:ind w:left="1134" w:leftChars="34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超出8学分之外的学分需额外支付339美元/学分的学费；</w:t>
      </w:r>
    </w:p>
    <w:p>
      <w:pPr>
        <w:autoSpaceDE w:val="0"/>
        <w:autoSpaceDN w:val="0"/>
        <w:adjustRightInd w:val="0"/>
        <w:rPr>
          <w:rFonts w:ascii="Arial Narrow" w:hAnsi="Arial Narrow" w:eastAsia="宋体" w:cs="宋体"/>
          <w:b/>
          <w:sz w:val="22"/>
        </w:rPr>
      </w:pP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Arial Narrow" w:hAnsi="Arial Narrow" w:eastAsia="宋体" w:cs="宋体"/>
          <w:b/>
          <w:sz w:val="22"/>
        </w:rPr>
      </w:pPr>
      <w:r>
        <w:rPr>
          <w:rFonts w:hint="eastAsia" w:ascii="Arial Narrow" w:hAnsi="Arial Narrow" w:eastAsia="宋体" w:cs="宋体"/>
          <w:b/>
          <w:sz w:val="22"/>
        </w:rPr>
        <w:t>专业方向：</w:t>
      </w:r>
    </w:p>
    <w:p>
      <w:pPr>
        <w:pStyle w:val="11"/>
        <w:autoSpaceDE w:val="0"/>
        <w:autoSpaceDN w:val="0"/>
        <w:adjustRightInd w:val="0"/>
        <w:ind w:left="360" w:firstLine="0" w:firstLineChars="0"/>
        <w:rPr>
          <w:rFonts w:ascii="Arial Narrow" w:hAnsi="Arial Narrow"/>
          <w:sz w:val="22"/>
        </w:rPr>
      </w:pPr>
      <w:r>
        <w:rPr>
          <w:rFonts w:hint="eastAsia" w:ascii="Arial Narrow" w:hAnsi="Arial Narrow"/>
          <w:sz w:val="22"/>
        </w:rPr>
        <w:t>UCLA暑期开设课程非常丰富，并且不同的session侧重不同专业方向的课程，14年暑期最新课程链接见：</w:t>
      </w:r>
      <w:r>
        <w:rPr>
          <w:rFonts w:hint="default" w:ascii="宋体" w:hAnsi="宋体"/>
          <w:sz w:val="21"/>
          <w:szCs w:val="21"/>
        </w:rPr>
        <w:t>http://www.registrar.ucla.edu/schedule/schedulehome.aspx</w:t>
      </w:r>
      <w:r>
        <w:fldChar w:fldCharType="begin"/>
      </w:r>
      <w:r>
        <w:instrText xml:space="preserve">HYPERLINK "http://www.registrar.ucla.edu/schedule/schedulehome.aspx，可先参考2013" </w:instrText>
      </w:r>
      <w:r>
        <w:fldChar w:fldCharType="separate"/>
      </w:r>
      <w:r>
        <w:fldChar w:fldCharType="end"/>
      </w:r>
      <w:r>
        <w:rPr>
          <w:rFonts w:hint="eastAsia" w:ascii="Arial Narrow" w:hAnsi="Arial Narrow"/>
          <w:sz w:val="22"/>
        </w:rPr>
        <w:t>。</w:t>
      </w:r>
    </w:p>
    <w:p>
      <w:pPr>
        <w:autoSpaceDE w:val="0"/>
        <w:autoSpaceDN w:val="0"/>
        <w:adjustRightInd w:val="0"/>
        <w:rPr>
          <w:rStyle w:val="10"/>
          <w:rFonts w:ascii="Arial Narrow" w:hAnsi="Arial Narrow"/>
          <w:color w:val="auto"/>
          <w:sz w:val="22"/>
          <w:u w:val="none"/>
        </w:rPr>
      </w:pP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ind w:firstLineChars="0"/>
        <w:rPr>
          <w:rStyle w:val="10"/>
          <w:rFonts w:ascii="Arial Narrow" w:hAnsi="Arial Narrow"/>
          <w:b/>
          <w:color w:val="auto"/>
          <w:sz w:val="22"/>
          <w:u w:val="none"/>
        </w:rPr>
      </w:pPr>
      <w:r>
        <w:rPr>
          <w:rStyle w:val="10"/>
          <w:rFonts w:hint="eastAsia" w:ascii="Arial Narrow" w:hAnsi="Arial Narrow"/>
          <w:b/>
          <w:color w:val="auto"/>
          <w:sz w:val="22"/>
          <w:u w:val="none"/>
        </w:rPr>
        <w:t>签证：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F-1学生签证</w:t>
      </w:r>
    </w:p>
    <w:p>
      <w:pPr>
        <w:pStyle w:val="11"/>
        <w:autoSpaceDE w:val="0"/>
        <w:autoSpaceDN w:val="0"/>
        <w:adjustRightInd w:val="0"/>
        <w:ind w:left="360" w:firstLine="0" w:firstLineChars="0"/>
        <w:rPr>
          <w:rStyle w:val="10"/>
          <w:rFonts w:ascii="Arial Narrow" w:hAnsi="Arial Narrow"/>
          <w:color w:val="auto"/>
          <w:sz w:val="22"/>
          <w:u w:val="none"/>
        </w:rPr>
      </w:pPr>
      <w:r>
        <w:rPr>
          <w:rStyle w:val="10"/>
          <w:rFonts w:ascii="Arial Narrow" w:hAnsi="Arial Narrow"/>
          <w:color w:val="auto"/>
          <w:sz w:val="22"/>
          <w:u w:val="none"/>
        </w:rPr>
        <w:t>SAF将对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所有</w:t>
      </w:r>
      <w:r>
        <w:rPr>
          <w:rStyle w:val="10"/>
          <w:rFonts w:ascii="Arial Narrow" w:hAnsi="Arial Narrow"/>
          <w:color w:val="auto"/>
          <w:sz w:val="22"/>
          <w:u w:val="none"/>
        </w:rPr>
        <w:t>参加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UCLA暑期</w:t>
      </w:r>
      <w:r>
        <w:rPr>
          <w:rStyle w:val="10"/>
          <w:rFonts w:ascii="Arial Narrow" w:hAnsi="Arial Narrow"/>
          <w:color w:val="auto"/>
          <w:sz w:val="22"/>
          <w:u w:val="none"/>
        </w:rPr>
        <w:t>项目的同学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提供</w:t>
      </w:r>
      <w:r>
        <w:rPr>
          <w:rStyle w:val="10"/>
          <w:rFonts w:ascii="Arial Narrow" w:hAnsi="Arial Narrow"/>
          <w:color w:val="auto"/>
          <w:sz w:val="22"/>
          <w:u w:val="none"/>
        </w:rPr>
        <w:t>签证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指</w:t>
      </w:r>
      <w:r>
        <w:rPr>
          <w:rStyle w:val="10"/>
          <w:rFonts w:ascii="Arial Narrow" w:hAnsi="Arial Narrow"/>
          <w:color w:val="auto"/>
          <w:sz w:val="22"/>
          <w:u w:val="none"/>
        </w:rPr>
        <w:t>导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及</w:t>
      </w:r>
      <w:r>
        <w:rPr>
          <w:rStyle w:val="10"/>
          <w:rFonts w:ascii="Arial Narrow" w:hAnsi="Arial Narrow"/>
          <w:color w:val="auto"/>
          <w:sz w:val="22"/>
          <w:u w:val="none"/>
        </w:rPr>
        <w:t>签证支持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服务</w:t>
      </w:r>
      <w:r>
        <w:rPr>
          <w:rStyle w:val="10"/>
          <w:rFonts w:ascii="Arial Narrow" w:hAnsi="Arial Narrow"/>
          <w:color w:val="auto"/>
          <w:sz w:val="22"/>
          <w:u w:val="none"/>
        </w:rPr>
        <w:t>。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SAF的历届签证通过率为100%。签证过程中，美国政府所收取SEVIS费（200美元）和签证申请费（160美元）由同学自理。</w:t>
      </w:r>
    </w:p>
    <w:p>
      <w:pPr>
        <w:autoSpaceDE w:val="0"/>
        <w:autoSpaceDN w:val="0"/>
        <w:adjustRightInd w:val="0"/>
        <w:rPr>
          <w:rStyle w:val="10"/>
          <w:rFonts w:ascii="Arial Narrow" w:hAnsi="Arial Narrow"/>
          <w:color w:val="auto"/>
          <w:sz w:val="22"/>
          <w:u w:val="none"/>
        </w:rPr>
      </w:pP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ind w:firstLineChars="0"/>
        <w:rPr>
          <w:rStyle w:val="10"/>
          <w:rFonts w:ascii="Arial Narrow" w:hAnsi="Arial Narrow"/>
          <w:b/>
          <w:color w:val="auto"/>
          <w:sz w:val="22"/>
          <w:u w:val="none"/>
        </w:rPr>
      </w:pPr>
      <w:r>
        <w:rPr>
          <w:rStyle w:val="10"/>
          <w:rFonts w:hint="eastAsia" w:ascii="Arial Narrow" w:hAnsi="Arial Narrow"/>
          <w:b/>
          <w:color w:val="auto"/>
          <w:sz w:val="22"/>
          <w:u w:val="none"/>
        </w:rPr>
        <w:t>保险：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UCLA要求参加项目的学生购买UCLA校方指定的</w:t>
      </w:r>
      <w:r>
        <w:rPr>
          <w:rStyle w:val="10"/>
          <w:rFonts w:ascii="Arial Narrow" w:hAnsi="Arial Narrow"/>
          <w:color w:val="auto"/>
          <w:sz w:val="22"/>
          <w:u w:val="none"/>
        </w:rPr>
        <w:t>健康保险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。保险覆盖期为3个月，约350美元左右。</w:t>
      </w:r>
    </w:p>
    <w:p>
      <w:pPr>
        <w:autoSpaceDE w:val="0"/>
        <w:autoSpaceDN w:val="0"/>
        <w:adjustRightInd w:val="0"/>
        <w:rPr>
          <w:rStyle w:val="10"/>
          <w:rFonts w:ascii="Arial Narrow" w:hAnsi="Arial Narrow"/>
          <w:b/>
          <w:color w:val="auto"/>
          <w:sz w:val="22"/>
          <w:u w:val="none"/>
        </w:rPr>
      </w:pPr>
    </w:p>
    <w:p>
      <w:pPr>
        <w:pStyle w:val="11"/>
        <w:numPr>
          <w:ilvl w:val="0"/>
          <w:numId w:val="2"/>
        </w:numPr>
        <w:autoSpaceDE w:val="0"/>
        <w:autoSpaceDN w:val="0"/>
        <w:adjustRightInd w:val="0"/>
        <w:ind w:firstLineChars="0"/>
        <w:rPr>
          <w:rStyle w:val="10"/>
          <w:rFonts w:ascii="Arial Narrow" w:hAnsi="Arial Narrow"/>
          <w:b/>
          <w:color w:val="auto"/>
          <w:sz w:val="22"/>
          <w:u w:val="none"/>
        </w:rPr>
      </w:pPr>
      <w:r>
        <w:rPr>
          <w:rStyle w:val="10"/>
          <w:rFonts w:hint="eastAsia" w:ascii="Arial Narrow" w:hAnsi="Arial Narrow"/>
          <w:b/>
          <w:color w:val="auto"/>
          <w:sz w:val="22"/>
          <w:u w:val="none"/>
        </w:rPr>
        <w:t>往返机票：</w:t>
      </w:r>
      <w:r>
        <w:rPr>
          <w:rStyle w:val="10"/>
          <w:rFonts w:hint="eastAsia" w:ascii="Arial Narrow" w:hAnsi="Arial Narrow"/>
          <w:color w:val="auto"/>
          <w:sz w:val="22"/>
          <w:u w:val="none"/>
        </w:rPr>
        <w:t>在拿到UCLA录取通知书后，SAF会通知学生购买机票，机票费用由同学自理。</w:t>
      </w:r>
    </w:p>
    <w:p>
      <w:pPr>
        <w:pStyle w:val="11"/>
        <w:autoSpaceDE w:val="0"/>
        <w:autoSpaceDN w:val="0"/>
        <w:adjustRightInd w:val="0"/>
        <w:ind w:left="0" w:leftChars="0" w:firstLine="0" w:firstLineChars="0"/>
        <w:rPr>
          <w:rFonts w:ascii="Arial Narrow" w:hAnsi="Arial Narrow" w:eastAsia="宋体" w:cs="宋体"/>
          <w:b/>
          <w:sz w:val="22"/>
        </w:rPr>
      </w:pPr>
      <w:bookmarkStart w:id="2" w:name="_GoBack"/>
      <w:bookmarkEnd w:id="2"/>
    </w:p>
    <w:p>
      <w:pPr>
        <w:pStyle w:val="11"/>
        <w:widowControl/>
        <w:numPr>
          <w:ilvl w:val="0"/>
          <w:numId w:val="2"/>
        </w:numPr>
        <w:spacing w:after="100" w:afterAutospacing="1" w:line="240" w:lineRule="atLeast"/>
        <w:ind w:firstLineChars="0"/>
        <w:contextualSpacing/>
        <w:jc w:val="left"/>
        <w:rPr>
          <w:rFonts w:ascii="Arial Narrow" w:hAnsi="Arial Narrow" w:eastAsia="宋体" w:cs="Arial"/>
          <w:b/>
          <w:sz w:val="22"/>
        </w:rPr>
      </w:pPr>
      <w:r>
        <w:rPr>
          <w:rFonts w:ascii="Arial Narrow" w:hAnsi="Arial Narrow" w:eastAsia="宋体" w:cs="Arial"/>
          <w:b/>
          <w:sz w:val="22"/>
        </w:rPr>
        <w:t>联系方式</w:t>
      </w:r>
    </w:p>
    <w:p>
      <w:pPr>
        <w:pStyle w:val="11"/>
        <w:widowControl/>
        <w:spacing w:after="100" w:afterAutospacing="1" w:line="240" w:lineRule="atLeast"/>
        <w:ind w:left="360" w:firstLine="0" w:firstLineChars="0"/>
        <w:contextualSpacing/>
        <w:jc w:val="left"/>
        <w:rPr>
          <w:rFonts w:ascii="Arial Narrow" w:hAnsi="Arial Narrow" w:eastAsia="宋体" w:cs="Arial"/>
          <w:b/>
          <w:sz w:val="22"/>
        </w:rPr>
      </w:pPr>
    </w:p>
    <w:p>
      <w:pPr>
        <w:pStyle w:val="11"/>
        <w:autoSpaceDE w:val="0"/>
        <w:autoSpaceDN w:val="0"/>
        <w:adjustRightInd w:val="0"/>
        <w:ind w:left="360" w:firstLine="0" w:firstLineChars="0"/>
        <w:rPr>
          <w:rFonts w:ascii="Arial Narrow" w:hAnsi="Arial Narrow" w:eastAsia="宋体" w:cs="宋体"/>
          <w:color w:val="000000"/>
          <w:sz w:val="22"/>
        </w:rPr>
      </w:pPr>
      <w:r>
        <w:rPr>
          <w:rFonts w:ascii="Arial Narrow" w:hAnsi="Arial Narrow" w:eastAsia="宋体" w:cs="ArialNarrow"/>
          <w:color w:val="000000"/>
          <w:sz w:val="22"/>
        </w:rPr>
        <w:t xml:space="preserve">SAF </w:t>
      </w:r>
      <w:r>
        <w:rPr>
          <w:rFonts w:ascii="Arial Narrow" w:hAnsi="Arial Narrow" w:eastAsia="宋体" w:cs="宋体"/>
          <w:color w:val="000000"/>
          <w:sz w:val="22"/>
        </w:rPr>
        <w:t>国际项目北京办公室</w:t>
      </w:r>
    </w:p>
    <w:p>
      <w:pPr>
        <w:pStyle w:val="11"/>
        <w:autoSpaceDE w:val="0"/>
        <w:autoSpaceDN w:val="0"/>
        <w:adjustRightInd w:val="0"/>
        <w:ind w:left="360" w:firstLine="0" w:firstLineChars="0"/>
        <w:rPr>
          <w:rFonts w:ascii="Arial Narrow" w:hAnsi="Arial Narrow" w:eastAsia="宋体" w:cs="ArialNarrow"/>
          <w:color w:val="000000"/>
          <w:sz w:val="22"/>
        </w:rPr>
      </w:pPr>
      <w:r>
        <w:rPr>
          <w:rFonts w:ascii="Arial Narrow" w:hAnsi="Arial Narrow" w:eastAsia="宋体" w:cs="宋体"/>
          <w:color w:val="000000"/>
          <w:sz w:val="22"/>
        </w:rPr>
        <w:t>地址：北京市</w:t>
      </w:r>
      <w:r>
        <w:rPr>
          <w:rFonts w:hint="eastAsia" w:ascii="Arial Narrow" w:hAnsi="Arial Narrow" w:eastAsia="宋体" w:cs="宋体"/>
          <w:color w:val="000000"/>
          <w:sz w:val="22"/>
        </w:rPr>
        <w:t>朝阳区大屯路222号一瓶四合院1号楼1201</w:t>
      </w:r>
    </w:p>
    <w:p>
      <w:pPr>
        <w:pStyle w:val="11"/>
        <w:autoSpaceDE w:val="0"/>
        <w:autoSpaceDN w:val="0"/>
        <w:adjustRightInd w:val="0"/>
        <w:ind w:left="360" w:firstLine="0" w:firstLineChars="0"/>
        <w:rPr>
          <w:rFonts w:hint="eastAsia" w:ascii="Arial Narrow" w:hAnsi="Arial Narrow" w:eastAsia="宋体" w:cs="ArialNarrow"/>
          <w:color w:val="000000"/>
          <w:sz w:val="22"/>
        </w:rPr>
      </w:pPr>
      <w:r>
        <w:rPr>
          <w:rFonts w:ascii="Arial Narrow" w:hAnsi="Arial Narrow" w:eastAsia="宋体" w:cs="宋体"/>
          <w:color w:val="000000"/>
          <w:sz w:val="22"/>
        </w:rPr>
        <w:t xml:space="preserve">电话： </w:t>
      </w:r>
      <w:r>
        <w:rPr>
          <w:rFonts w:ascii="Arial Narrow" w:hAnsi="Arial Narrow" w:eastAsia="宋体" w:cs="ArialNarrow"/>
          <w:color w:val="000000"/>
          <w:sz w:val="22"/>
        </w:rPr>
        <w:t>(010)</w:t>
      </w:r>
      <w:r>
        <w:rPr>
          <w:rFonts w:hint="eastAsia" w:ascii="Arial Narrow" w:hAnsi="Arial Narrow" w:eastAsia="宋体" w:cs="ArialNarrow"/>
          <w:color w:val="000000"/>
          <w:sz w:val="22"/>
        </w:rPr>
        <w:t>84856337</w:t>
      </w:r>
      <w:r>
        <w:rPr>
          <w:rFonts w:ascii="Arial Narrow" w:hAnsi="Arial Narrow" w:eastAsia="宋体" w:cs="ArialNarrow"/>
          <w:color w:val="000000"/>
          <w:sz w:val="22"/>
        </w:rPr>
        <w:t xml:space="preserve"> / </w:t>
      </w:r>
      <w:r>
        <w:rPr>
          <w:rFonts w:hint="eastAsia" w:ascii="Arial Narrow" w:hAnsi="Arial Narrow" w:eastAsia="宋体" w:cs="ArialNarrow"/>
          <w:color w:val="000000"/>
          <w:sz w:val="22"/>
        </w:rPr>
        <w:t>84468398</w:t>
      </w:r>
    </w:p>
    <w:p>
      <w:pPr>
        <w:pStyle w:val="11"/>
        <w:autoSpaceDE w:val="0"/>
        <w:autoSpaceDN w:val="0"/>
        <w:adjustRightInd w:val="0"/>
        <w:ind w:left="360" w:firstLine="0" w:firstLineChars="0"/>
        <w:rPr>
          <w:rFonts w:ascii="Arial Narrow" w:hAnsi="Arial Narrow" w:eastAsia="宋体" w:cs="宋体"/>
          <w:color w:val="000000"/>
          <w:sz w:val="22"/>
        </w:rPr>
      </w:pPr>
      <w:r>
        <w:rPr>
          <w:rFonts w:hint="eastAsia" w:ascii="Arial Narrow" w:hAnsi="Arial Narrow" w:eastAsia="宋体" w:cs="宋体"/>
          <w:color w:val="000000"/>
          <w:sz w:val="22"/>
        </w:rPr>
        <w:t>联系人：李佳康老师</w:t>
      </w:r>
    </w:p>
    <w:p>
      <w:pPr>
        <w:pStyle w:val="11"/>
        <w:autoSpaceDE w:val="0"/>
        <w:autoSpaceDN w:val="0"/>
        <w:adjustRightInd w:val="0"/>
        <w:ind w:left="360" w:firstLine="0" w:firstLineChars="0"/>
        <w:rPr>
          <w:rFonts w:ascii="Arial Narrow" w:hAnsi="Arial Narrow" w:eastAsia="宋体" w:cs="ArialNarrow"/>
          <w:color w:val="0000FF"/>
          <w:sz w:val="22"/>
        </w:rPr>
      </w:pPr>
      <w:r>
        <w:rPr>
          <w:rFonts w:ascii="Arial Narrow" w:hAnsi="Arial Narrow" w:eastAsia="宋体" w:cs="宋体"/>
          <w:color w:val="000000"/>
          <w:sz w:val="22"/>
        </w:rPr>
        <w:t xml:space="preserve">电邮： </w:t>
      </w:r>
      <w:r>
        <w:fldChar w:fldCharType="begin"/>
      </w:r>
      <w:r>
        <w:instrText xml:space="preserve">HYPERLINK "mailto:china@studyabroadfoundation.org" </w:instrText>
      </w:r>
      <w:r>
        <w:fldChar w:fldCharType="separate"/>
      </w:r>
      <w:r>
        <w:rPr>
          <w:rStyle w:val="10"/>
          <w:rFonts w:ascii="Arial Narrow" w:hAnsi="Arial Narrow" w:eastAsia="宋体" w:cs="ArialNarrow"/>
          <w:sz w:val="22"/>
        </w:rPr>
        <w:t>china@studyabroadfoundation.org</w:t>
      </w:r>
      <w:r>
        <w:fldChar w:fldCharType="end"/>
      </w:r>
    </w:p>
    <w:p>
      <w:pPr>
        <w:pStyle w:val="11"/>
        <w:autoSpaceDE w:val="0"/>
        <w:autoSpaceDN w:val="0"/>
        <w:adjustRightInd w:val="0"/>
        <w:ind w:left="360" w:firstLine="0" w:firstLineChars="0"/>
        <w:rPr>
          <w:rFonts w:ascii="Arial Narrow" w:hAnsi="Arial Narrow" w:eastAsia="宋体" w:cs="宋体"/>
          <w:color w:val="000000"/>
          <w:sz w:val="22"/>
        </w:rPr>
      </w:pPr>
      <w:r>
        <w:rPr>
          <w:rFonts w:ascii="Arial Narrow" w:hAnsi="Arial Narrow" w:eastAsia="宋体" w:cs="宋体"/>
          <w:color w:val="000000"/>
          <w:sz w:val="22"/>
        </w:rPr>
        <w:t>网站：</w:t>
      </w:r>
      <w:r>
        <w:fldChar w:fldCharType="begin"/>
      </w:r>
      <w:r>
        <w:instrText xml:space="preserve">HYPERLINK "http://china.studyabroadfoundation.org/" </w:instrText>
      </w:r>
      <w:r>
        <w:fldChar w:fldCharType="separate"/>
      </w:r>
      <w:r>
        <w:rPr>
          <w:rStyle w:val="10"/>
          <w:rFonts w:ascii="Arial Narrow" w:hAnsi="Arial Narrow" w:eastAsia="宋体" w:cs="宋体"/>
          <w:sz w:val="22"/>
        </w:rPr>
        <w:t>http://china.studyabroadfoundation.org</w:t>
      </w:r>
      <w:r>
        <w:fldChar w:fldCharType="end"/>
      </w:r>
      <w:r>
        <w:rPr>
          <w:rFonts w:ascii="Arial Narrow" w:hAnsi="Arial Narrow" w:eastAsia="宋体" w:cs="宋体"/>
          <w:color w:val="000000"/>
          <w:sz w:val="22"/>
        </w:rPr>
        <w:t xml:space="preserve">  </w:t>
      </w:r>
    </w:p>
    <w:p>
      <w:pPr>
        <w:pStyle w:val="11"/>
        <w:autoSpaceDE w:val="0"/>
        <w:autoSpaceDN w:val="0"/>
        <w:adjustRightInd w:val="0"/>
        <w:ind w:left="360" w:firstLine="0" w:firstLineChars="0"/>
        <w:rPr>
          <w:rFonts w:ascii="Arial Narrow" w:hAnsi="Arial Narrow" w:eastAsia="宋体" w:cs="ArialNarrow"/>
          <w:color w:val="000000"/>
          <w:sz w:val="22"/>
        </w:rPr>
      </w:pPr>
    </w:p>
    <w:p>
      <w:pPr>
        <w:pStyle w:val="11"/>
        <w:autoSpaceDE w:val="0"/>
        <w:autoSpaceDN w:val="0"/>
        <w:adjustRightInd w:val="0"/>
        <w:ind w:left="360" w:firstLine="0" w:firstLineChars="0"/>
        <w:rPr>
          <w:rFonts w:ascii="Arial Narrow" w:hAnsi="Arial Narrow" w:eastAsia="宋体" w:cs="宋体"/>
          <w:color w:val="000000"/>
          <w:sz w:val="22"/>
        </w:rPr>
      </w:pPr>
      <w:r>
        <w:rPr>
          <w:rFonts w:ascii="Arial Narrow" w:hAnsi="Arial Narrow" w:eastAsia="宋体" w:cs="宋体"/>
          <w:color w:val="000000"/>
          <w:sz w:val="22"/>
        </w:rPr>
        <w:t xml:space="preserve"> </w:t>
      </w:r>
    </w:p>
    <w:sectPr>
      <w:headerReference r:id="rId5" w:type="first"/>
      <w:headerReference r:id="rId4" w:type="default"/>
      <w:pgSz w:w="11906" w:h="16838"/>
      <w:pgMar w:top="993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Narrow">
    <w:altName w:val="Arial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single" w:color="auto" w:sz="6" w:space="0"/>
      </w:pBdr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图片 0" o:spid="_x0000_s1025" type="#_x0000_t75" style="position:absolute;left:0;margin-left:-5.25pt;margin-top:-23.75pt;height:33.8pt;width:238.9pt;rotation:0f;z-index: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图片框 1026" o:spid="_x0000_s1026" type="#_x0000_t75" style="height:92.25pt;width:184.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2px;height:12px" o:bullet="t">
        <v:imagedata r:id="rId1" o:title=""/>
      </v:shape>
    </w:pict>
  </w:numPicBullet>
  <w:abstractNum w:abstractNumId="286088220">
    <w:nsid w:val="110D5C1C"/>
    <w:multiLevelType w:val="multilevel"/>
    <w:tmpl w:val="110D5C1C"/>
    <w:lvl w:ilvl="0" w:tentative="1">
      <w:start w:val="1"/>
      <w:numFmt w:val="bullet"/>
      <w:lvlText w:val=""/>
      <w:lvlPicBulletId w:val="0"/>
      <w:lvlJc w:val="left"/>
      <w:pPr>
        <w:ind w:left="780" w:hanging="420"/>
      </w:pPr>
      <w:rPr>
        <w:rFonts w:hint="default" w:ascii="Symbol" w:hAnsi="Symbol"/>
        <w:color w:val="auto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465929963">
    <w:nsid w:val="576050EB"/>
    <w:multiLevelType w:val="multilevel"/>
    <w:tmpl w:val="576050EB"/>
    <w:lvl w:ilvl="0" w:tentative="1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96504184">
    <w:nsid w:val="710A5B78"/>
    <w:multiLevelType w:val="multilevel"/>
    <w:tmpl w:val="710A5B78"/>
    <w:lvl w:ilvl="0" w:tentative="1">
      <w:start w:val="1"/>
      <w:numFmt w:val="bullet"/>
      <w:lvlText w:val=""/>
      <w:lvlPicBulletId w:val="0"/>
      <w:lvlJc w:val="left"/>
      <w:pPr>
        <w:ind w:left="780" w:hanging="420"/>
      </w:pPr>
      <w:rPr>
        <w:rFonts w:hint="default" w:ascii="Symbol" w:hAnsi="Symbol"/>
        <w:color w:val="auto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96850188">
    <w:nsid w:val="2989170C"/>
    <w:multiLevelType w:val="multilevel"/>
    <w:tmpl w:val="2989170C"/>
    <w:lvl w:ilvl="0" w:tentative="1">
      <w:start w:val="1"/>
      <w:numFmt w:val="bullet"/>
      <w:lvlText w:val=""/>
      <w:lvlJc w:val="left"/>
      <w:pPr>
        <w:ind w:left="836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256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76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96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516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936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56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76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96" w:hanging="420"/>
      </w:pPr>
      <w:rPr>
        <w:rFonts w:hint="default" w:ascii="Wingdings" w:hAnsi="Wingdings"/>
      </w:rPr>
    </w:lvl>
  </w:abstractNum>
  <w:abstractNum w:abstractNumId="972367895">
    <w:nsid w:val="39F52817"/>
    <w:multiLevelType w:val="multilevel"/>
    <w:tmpl w:val="39F52817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 w:eastAsia="宋体"/>
        <w:b/>
        <w:sz w:val="22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35107589">
    <w:nsid w:val="794D4705"/>
    <w:multiLevelType w:val="multilevel"/>
    <w:tmpl w:val="794D4705"/>
    <w:lvl w:ilvl="0" w:tentative="1">
      <w:start w:val="1"/>
      <w:numFmt w:val="bullet"/>
      <w:lvlText w:val=""/>
      <w:lvlJc w:val="left"/>
      <w:pPr>
        <w:ind w:left="119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61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203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45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87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29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71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13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550" w:hanging="420"/>
      </w:pPr>
      <w:rPr>
        <w:rFonts w:hint="default" w:ascii="Wingdings" w:hAnsi="Wingdings"/>
      </w:rPr>
    </w:lvl>
  </w:abstractNum>
  <w:abstractNum w:abstractNumId="533080686">
    <w:nsid w:val="1FC62A6E"/>
    <w:multiLevelType w:val="multilevel"/>
    <w:tmpl w:val="1FC62A6E"/>
    <w:lvl w:ilvl="0" w:tentative="1">
      <w:start w:val="1"/>
      <w:numFmt w:val="bullet"/>
      <w:lvlText w:val=""/>
      <w:lvlPicBulletId w:val="0"/>
      <w:lvlJc w:val="left"/>
      <w:pPr>
        <w:ind w:left="780" w:hanging="420"/>
      </w:pPr>
      <w:rPr>
        <w:rFonts w:hint="default" w:ascii="Symbol" w:hAnsi="Symbol"/>
        <w:color w:val="auto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4294967177">
    <w:nsid w:val="FFFFFF89"/>
    <w:multiLevelType w:val="singleLevel"/>
    <w:tmpl w:val="FFFFFF89"/>
    <w:lvl w:ilvl="0" w:tentative="1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4294967177"/>
  </w:num>
  <w:num w:numId="2">
    <w:abstractNumId w:val="972367895"/>
  </w:num>
  <w:num w:numId="3">
    <w:abstractNumId w:val="533080686"/>
  </w:num>
  <w:num w:numId="4">
    <w:abstractNumId w:val="286088220"/>
  </w:num>
  <w:num w:numId="5">
    <w:abstractNumId w:val="2035107589"/>
  </w:num>
  <w:num w:numId="6">
    <w:abstractNumId w:val="1465929963"/>
  </w:num>
  <w:num w:numId="7">
    <w:abstractNumId w:val="1896504184"/>
  </w:num>
  <w:num w:numId="8">
    <w:abstractNumId w:val="6968501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99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line="275" w:lineRule="atLeast"/>
      <w:ind w:right="438"/>
      <w:jc w:val="left"/>
      <w:outlineLvl w:val="0"/>
    </w:pPr>
    <w:rPr>
      <w:rFonts w:ascii="Arial" w:hAnsi="Arial" w:eastAsia="宋体" w:cs="Arial"/>
      <w:b/>
      <w:bCs/>
      <w:color w:val="4F3F2D"/>
      <w:kern w:val="36"/>
      <w:sz w:val="19"/>
      <w:szCs w:val="19"/>
    </w:rPr>
  </w:style>
  <w:style w:type="character" w:default="1" w:styleId="8">
    <w:name w:val="Default Paragraph Font"/>
    <w:semiHidden/>
    <w:unhideWhenUsed/>
    <w:uiPriority w:val="1"/>
  </w:style>
  <w:style w:type="paragraph" w:styleId="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uiPriority w:val="9"/>
    <w:rPr>
      <w:rFonts w:ascii="Arial" w:hAnsi="Arial" w:eastAsia="宋体" w:cs="Arial"/>
      <w:b/>
      <w:bCs/>
      <w:color w:val="4F3F2D"/>
      <w:kern w:val="36"/>
      <w:sz w:val="19"/>
      <w:szCs w:val="19"/>
    </w:rPr>
  </w:style>
  <w:style w:type="character" w:customStyle="1" w:styleId="15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6">
    <w:name w:val="apple-converted-space"/>
    <w:basedOn w:val="8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ustomXml" Target="../customXml/item1.xml"/><Relationship Id="rId1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theme" Target="theme/theme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D1-a-3.23 加州大学洛杉矶分校 免托福雅思 暑期学术交流项目(Revised 2013-03-05)</Template>
  <Company>Microsoft</Company>
  <Pages>4</Pages>
  <Words>465</Words>
  <Characters>2654</Characters>
  <Lines>22</Lines>
  <Paragraphs>6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2014-03-11T07:35:00Z</dcterms:created>
  <dc:creator>Asus</dc:creator>
  <cp:lastModifiedBy>Administrator</cp:lastModifiedBy>
  <dcterms:modified xsi:type="dcterms:W3CDTF">2014-03-14T02:43:36Z</dcterms:modified>
  <dc:title>加州大学洛杉矶分校 2014年暑期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