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83D" w:rsidRPr="009A083D" w:rsidRDefault="009A083D" w:rsidP="009A083D">
      <w:pPr>
        <w:widowControl/>
        <w:spacing w:before="100" w:beforeAutospacing="1" w:after="100" w:afterAutospacing="1"/>
        <w:jc w:val="left"/>
        <w:rPr>
          <w:rFonts w:ascii="宋体" w:eastAsia="宋体" w:hAnsi="宋体" w:cs="宋体"/>
          <w:color w:val="000000"/>
          <w:kern w:val="0"/>
          <w:sz w:val="24"/>
          <w:szCs w:val="24"/>
        </w:rPr>
      </w:pPr>
      <w:r w:rsidRPr="009A083D">
        <w:rPr>
          <w:rFonts w:ascii="宋体" w:eastAsia="宋体" w:hAnsi="宋体" w:cs="宋体"/>
          <w:color w:val="000000"/>
          <w:kern w:val="0"/>
          <w:sz w:val="24"/>
          <w:szCs w:val="24"/>
        </w:rPr>
        <w:t>Enrollment Process for Summer Term 2014</w:t>
      </w:r>
    </w:p>
    <w:p w:rsidR="009A083D" w:rsidRPr="009A083D" w:rsidRDefault="009A083D" w:rsidP="009A083D">
      <w:pPr>
        <w:widowControl/>
        <w:spacing w:before="100" w:beforeAutospacing="1" w:after="100" w:afterAutospacing="1"/>
        <w:ind w:hanging="360"/>
        <w:jc w:val="left"/>
        <w:rPr>
          <w:rFonts w:ascii="Calibri" w:eastAsia="宋体" w:hAnsi="Calibri" w:cs="Calibri"/>
          <w:color w:val="000000"/>
          <w:kern w:val="0"/>
          <w:szCs w:val="21"/>
        </w:rPr>
      </w:pPr>
      <w:r w:rsidRPr="009A083D">
        <w:rPr>
          <w:rFonts w:ascii="Calibri" w:eastAsia="宋体" w:hAnsi="Calibri" w:cs="Calibri"/>
          <w:color w:val="000000"/>
          <w:kern w:val="0"/>
          <w:szCs w:val="21"/>
        </w:rPr>
        <w:t>1.</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 xml:space="preserve">Complete the online International Partner Enrollment Form at </w:t>
      </w:r>
      <w:hyperlink r:id="rId7" w:tgtFrame="_blank" w:history="1">
        <w:r w:rsidRPr="009A083D">
          <w:rPr>
            <w:rFonts w:ascii="Calibri" w:eastAsia="宋体" w:hAnsi="Calibri" w:cs="Calibri"/>
            <w:kern w:val="0"/>
            <w:szCs w:val="21"/>
          </w:rPr>
          <w:t>http://www.bu.edu/summer/international-partner-students/enroll-now.shtml</w:t>
        </w:r>
      </w:hyperlink>
      <w:r w:rsidRPr="009A083D">
        <w:rPr>
          <w:rFonts w:ascii="Calibri" w:eastAsia="宋体" w:hAnsi="Calibri" w:cs="Calibri"/>
          <w:color w:val="000000"/>
          <w:kern w:val="0"/>
          <w:szCs w:val="21"/>
        </w:rPr>
        <w:t xml:space="preserve"> </w:t>
      </w:r>
    </w:p>
    <w:p w:rsidR="009A083D" w:rsidRPr="009A083D" w:rsidRDefault="009A083D" w:rsidP="009A083D">
      <w:pPr>
        <w:widowControl/>
        <w:spacing w:before="100" w:beforeAutospacing="1" w:after="100" w:afterAutospacing="1"/>
        <w:ind w:left="1440" w:hanging="360"/>
        <w:contextualSpacing/>
        <w:jc w:val="left"/>
        <w:rPr>
          <w:rFonts w:ascii="Calibri" w:eastAsia="宋体" w:hAnsi="Calibri" w:cs="Calibri"/>
          <w:color w:val="000000"/>
          <w:kern w:val="0"/>
          <w:szCs w:val="21"/>
        </w:rPr>
      </w:pPr>
      <w:r w:rsidRPr="009A083D">
        <w:rPr>
          <w:rFonts w:ascii="Calibri" w:eastAsia="宋体" w:hAnsi="Calibri" w:cs="Calibri"/>
          <w:color w:val="000000"/>
          <w:kern w:val="0"/>
          <w:szCs w:val="21"/>
        </w:rPr>
        <w:t>a.</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 xml:space="preserve">Students will need their personal contact information, immigration status information, and course selections in order to complete this form. </w:t>
      </w:r>
    </w:p>
    <w:p w:rsidR="009A083D" w:rsidRPr="009A083D" w:rsidRDefault="009A083D" w:rsidP="009A083D">
      <w:pPr>
        <w:widowControl/>
        <w:spacing w:before="100" w:beforeAutospacing="1" w:after="100" w:afterAutospacing="1"/>
        <w:ind w:left="1440" w:hanging="360"/>
        <w:contextualSpacing/>
        <w:jc w:val="left"/>
        <w:rPr>
          <w:rFonts w:ascii="Calibri" w:eastAsia="宋体" w:hAnsi="Calibri" w:cs="Calibri"/>
          <w:color w:val="000000"/>
          <w:kern w:val="0"/>
          <w:szCs w:val="21"/>
        </w:rPr>
      </w:pPr>
      <w:r w:rsidRPr="009A083D">
        <w:rPr>
          <w:rFonts w:ascii="Calibri" w:eastAsia="宋体" w:hAnsi="Calibri" w:cs="Calibri"/>
          <w:color w:val="000000"/>
          <w:kern w:val="0"/>
          <w:szCs w:val="21"/>
        </w:rPr>
        <w:t>b.</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 xml:space="preserve">The course listing is available at </w:t>
      </w:r>
      <w:hyperlink r:id="rId8" w:tgtFrame="_blank" w:history="1">
        <w:r w:rsidRPr="009A083D">
          <w:rPr>
            <w:rFonts w:ascii="Calibri" w:eastAsia="宋体" w:hAnsi="Calibri" w:cs="Calibri"/>
            <w:kern w:val="0"/>
            <w:szCs w:val="21"/>
          </w:rPr>
          <w:t>http://www.bu.edu/summer/courses/</w:t>
        </w:r>
      </w:hyperlink>
      <w:r w:rsidRPr="009A083D">
        <w:rPr>
          <w:rFonts w:ascii="Calibri" w:eastAsia="宋体" w:hAnsi="Calibri" w:cs="Calibri"/>
          <w:color w:val="000000"/>
          <w:kern w:val="0"/>
          <w:szCs w:val="21"/>
        </w:rPr>
        <w:t xml:space="preserve"> - as the course listing is a public page, please ensure students do not attempt to access the public application from that page, but use the partner-specific link listed above.</w:t>
      </w:r>
    </w:p>
    <w:p w:rsidR="009A083D" w:rsidRPr="009A083D" w:rsidRDefault="009A083D" w:rsidP="009A083D">
      <w:pPr>
        <w:widowControl/>
        <w:spacing w:before="100" w:beforeAutospacing="1" w:after="100" w:afterAutospacing="1"/>
        <w:ind w:hanging="360"/>
        <w:jc w:val="left"/>
        <w:rPr>
          <w:rFonts w:ascii="Calibri" w:eastAsia="宋体" w:hAnsi="Calibri" w:cs="Calibri"/>
          <w:color w:val="000000"/>
          <w:kern w:val="0"/>
          <w:szCs w:val="21"/>
        </w:rPr>
      </w:pPr>
      <w:r w:rsidRPr="009A083D">
        <w:rPr>
          <w:rFonts w:ascii="Calibri" w:eastAsia="宋体" w:hAnsi="Calibri" w:cs="Calibri"/>
          <w:color w:val="000000"/>
          <w:kern w:val="0"/>
          <w:szCs w:val="21"/>
        </w:rPr>
        <w:t>2.</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 xml:space="preserve">Complete and submit the supplemental documents (all supplemental documents can be received via email to </w:t>
      </w:r>
      <w:hyperlink r:id="rId9" w:tgtFrame="_blank" w:history="1">
        <w:r w:rsidRPr="009A083D">
          <w:rPr>
            <w:rFonts w:ascii="Calibri" w:eastAsia="宋体" w:hAnsi="Calibri" w:cs="Calibri"/>
            <w:kern w:val="0"/>
            <w:szCs w:val="21"/>
          </w:rPr>
          <w:t>ksbarnes@bu.edu</w:t>
        </w:r>
      </w:hyperlink>
      <w:r w:rsidRPr="009A083D">
        <w:rPr>
          <w:rFonts w:ascii="Calibri" w:eastAsia="宋体" w:hAnsi="Calibri" w:cs="Calibri"/>
          <w:color w:val="000000"/>
          <w:kern w:val="0"/>
          <w:szCs w:val="21"/>
        </w:rPr>
        <w:t>; it is preferred that they are sent from the partner representative, if possible)</w:t>
      </w:r>
    </w:p>
    <w:p w:rsidR="009A083D" w:rsidRPr="009A083D" w:rsidRDefault="009A083D" w:rsidP="009A083D">
      <w:pPr>
        <w:widowControl/>
        <w:spacing w:before="100" w:beforeAutospacing="1" w:after="100" w:afterAutospacing="1"/>
        <w:ind w:left="1440" w:hanging="360"/>
        <w:contextualSpacing/>
        <w:jc w:val="left"/>
        <w:rPr>
          <w:rFonts w:ascii="Calibri" w:eastAsia="宋体" w:hAnsi="Calibri" w:cs="Calibri"/>
          <w:color w:val="000000"/>
          <w:kern w:val="0"/>
          <w:szCs w:val="21"/>
        </w:rPr>
      </w:pPr>
      <w:r w:rsidRPr="009A083D">
        <w:rPr>
          <w:rFonts w:ascii="Calibri" w:eastAsia="宋体" w:hAnsi="Calibri" w:cs="Calibri"/>
          <w:color w:val="000000"/>
          <w:kern w:val="0"/>
          <w:szCs w:val="21"/>
        </w:rPr>
        <w:t>a.</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 xml:space="preserve">Registration form for </w:t>
      </w:r>
      <w:hyperlink r:id="rId10" w:tgtFrame="_blank" w:history="1">
        <w:r w:rsidRPr="009A083D">
          <w:rPr>
            <w:rFonts w:ascii="Calibri" w:eastAsia="宋体" w:hAnsi="Calibri" w:cs="Calibri"/>
            <w:kern w:val="0"/>
            <w:szCs w:val="21"/>
          </w:rPr>
          <w:t>Summer 1</w:t>
        </w:r>
      </w:hyperlink>
      <w:r w:rsidRPr="009A083D">
        <w:rPr>
          <w:rFonts w:ascii="Calibri" w:eastAsia="宋体" w:hAnsi="Calibri" w:cs="Calibri"/>
          <w:color w:val="000000"/>
          <w:kern w:val="0"/>
          <w:szCs w:val="21"/>
        </w:rPr>
        <w:t xml:space="preserve"> and/or </w:t>
      </w:r>
      <w:hyperlink r:id="rId11" w:tgtFrame="_blank" w:history="1">
        <w:r w:rsidRPr="009A083D">
          <w:rPr>
            <w:rFonts w:ascii="Calibri" w:eastAsia="宋体" w:hAnsi="Calibri" w:cs="Calibri"/>
            <w:kern w:val="0"/>
            <w:szCs w:val="21"/>
          </w:rPr>
          <w:t>Summer 2</w:t>
        </w:r>
      </w:hyperlink>
    </w:p>
    <w:p w:rsidR="009A083D" w:rsidRPr="009A083D" w:rsidRDefault="009A083D" w:rsidP="009A083D">
      <w:pPr>
        <w:widowControl/>
        <w:spacing w:before="100" w:beforeAutospacing="1" w:after="100" w:afterAutospacing="1"/>
        <w:ind w:left="1440" w:hanging="360"/>
        <w:contextualSpacing/>
        <w:jc w:val="left"/>
        <w:rPr>
          <w:rFonts w:ascii="Calibri" w:eastAsia="宋体" w:hAnsi="Calibri" w:cs="Calibri"/>
          <w:color w:val="000000"/>
          <w:kern w:val="0"/>
          <w:szCs w:val="21"/>
        </w:rPr>
      </w:pPr>
      <w:proofErr w:type="gramStart"/>
      <w:r w:rsidRPr="009A083D">
        <w:rPr>
          <w:rFonts w:ascii="Calibri" w:eastAsia="宋体" w:hAnsi="Calibri" w:cs="Calibri"/>
          <w:color w:val="000000"/>
          <w:kern w:val="0"/>
          <w:szCs w:val="21"/>
        </w:rPr>
        <w:t>b</w:t>
      </w:r>
      <w:proofErr w:type="gramEnd"/>
      <w:r w:rsidRPr="009A083D">
        <w:rPr>
          <w:rFonts w:ascii="Calibri" w:eastAsia="宋体" w:hAnsi="Calibri" w:cs="Calibri"/>
          <w:color w:val="000000"/>
          <w:kern w:val="0"/>
          <w:szCs w:val="21"/>
        </w:rPr>
        <w:t>.</w:t>
      </w:r>
      <w:r w:rsidRPr="009A083D">
        <w:rPr>
          <w:rFonts w:ascii="Times New Roman" w:eastAsia="宋体" w:hAnsi="Times New Roman" w:cs="Times New Roman"/>
          <w:color w:val="000000"/>
          <w:kern w:val="0"/>
          <w:sz w:val="14"/>
          <w:szCs w:val="14"/>
        </w:rPr>
        <w:t xml:space="preserve">     </w:t>
      </w:r>
      <w:hyperlink r:id="rId12" w:tgtFrame="_blank" w:history="1">
        <w:r w:rsidRPr="009A083D">
          <w:rPr>
            <w:rFonts w:ascii="Calibri" w:eastAsia="宋体" w:hAnsi="Calibri" w:cs="Calibri"/>
            <w:kern w:val="0"/>
            <w:szCs w:val="21"/>
          </w:rPr>
          <w:t>Immunization Record Form</w:t>
        </w:r>
      </w:hyperlink>
      <w:r w:rsidRPr="009A083D">
        <w:rPr>
          <w:rFonts w:ascii="Calibri" w:eastAsia="宋体" w:hAnsi="Calibri" w:cs="Calibri"/>
          <w:color w:val="000000"/>
          <w:kern w:val="0"/>
          <w:szCs w:val="21"/>
        </w:rPr>
        <w:t xml:space="preserve"> </w:t>
      </w:r>
      <w:r w:rsidRPr="009A083D">
        <w:rPr>
          <w:rFonts w:ascii="Calibri" w:eastAsia="宋体" w:hAnsi="Calibri" w:cs="Calibri"/>
          <w:kern w:val="0"/>
          <w:szCs w:val="21"/>
        </w:rPr>
        <w:t>(students must submit proof of the Measles, Mumps, Rubella [MMR] immunization in order to be registered into courses; all other vaccines must be completed prior to the start of classes)</w:t>
      </w:r>
    </w:p>
    <w:p w:rsidR="009A083D" w:rsidRPr="009A083D" w:rsidRDefault="009A083D" w:rsidP="009A083D">
      <w:pPr>
        <w:widowControl/>
        <w:spacing w:before="100" w:beforeAutospacing="1" w:after="100" w:afterAutospacing="1"/>
        <w:ind w:left="1440" w:hanging="360"/>
        <w:contextualSpacing/>
        <w:jc w:val="left"/>
        <w:rPr>
          <w:rFonts w:ascii="Calibri" w:eastAsia="宋体" w:hAnsi="Calibri" w:cs="Calibri"/>
          <w:color w:val="000000"/>
          <w:kern w:val="0"/>
          <w:szCs w:val="21"/>
        </w:rPr>
      </w:pPr>
      <w:r w:rsidRPr="009A083D">
        <w:rPr>
          <w:rFonts w:ascii="Calibri" w:eastAsia="宋体" w:hAnsi="Calibri" w:cs="Calibri"/>
          <w:color w:val="000000"/>
          <w:kern w:val="0"/>
          <w:szCs w:val="21"/>
        </w:rPr>
        <w:t>c.</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Copy of valid passport (the data page with photo and passport expiration date)</w:t>
      </w:r>
    </w:p>
    <w:p w:rsidR="009A083D" w:rsidRPr="009A083D" w:rsidRDefault="009A083D" w:rsidP="009A083D">
      <w:pPr>
        <w:widowControl/>
        <w:spacing w:before="100" w:beforeAutospacing="1" w:after="100" w:afterAutospacing="1"/>
        <w:ind w:left="1440" w:hanging="360"/>
        <w:contextualSpacing/>
        <w:jc w:val="left"/>
        <w:rPr>
          <w:rFonts w:ascii="Calibri" w:eastAsia="宋体" w:hAnsi="Calibri" w:cs="Calibri"/>
          <w:color w:val="000000"/>
          <w:kern w:val="0"/>
          <w:szCs w:val="21"/>
        </w:rPr>
      </w:pPr>
      <w:r w:rsidRPr="009A083D">
        <w:rPr>
          <w:rFonts w:ascii="Calibri" w:eastAsia="宋体" w:hAnsi="Calibri" w:cs="Calibri"/>
          <w:color w:val="000000"/>
          <w:kern w:val="0"/>
          <w:szCs w:val="21"/>
        </w:rPr>
        <w:t>d.</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 xml:space="preserve">Financial Documentation: students must demonstrate sufficient financial support in order for BU to issue the I-20 document needed for a student to apply for an F-1 Student Visa. Students must enroll full-time to be eligible for </w:t>
      </w:r>
      <w:proofErr w:type="gramStart"/>
      <w:r w:rsidRPr="009A083D">
        <w:rPr>
          <w:rFonts w:ascii="Calibri" w:eastAsia="宋体" w:hAnsi="Calibri" w:cs="Calibri"/>
          <w:color w:val="000000"/>
          <w:kern w:val="0"/>
          <w:szCs w:val="21"/>
        </w:rPr>
        <w:t>a</w:t>
      </w:r>
      <w:proofErr w:type="gramEnd"/>
      <w:r w:rsidRPr="009A083D">
        <w:rPr>
          <w:rFonts w:ascii="Calibri" w:eastAsia="宋体" w:hAnsi="Calibri" w:cs="Calibri"/>
          <w:color w:val="000000"/>
          <w:kern w:val="0"/>
          <w:szCs w:val="21"/>
        </w:rPr>
        <w:t xml:space="preserve"> F-1 visa; full-time enrollment during summer is a minimum of 8 credits in one 6-week session, or 12 credits over both 6-week sessions.  </w:t>
      </w:r>
    </w:p>
    <w:p w:rsidR="009A083D" w:rsidRPr="009A083D" w:rsidRDefault="009A083D" w:rsidP="009A083D">
      <w:pPr>
        <w:widowControl/>
        <w:spacing w:before="100" w:beforeAutospacing="1" w:after="100" w:afterAutospacing="1"/>
        <w:ind w:left="2160" w:hanging="180"/>
        <w:contextualSpacing/>
        <w:jc w:val="left"/>
        <w:rPr>
          <w:rFonts w:ascii="Calibri" w:eastAsia="宋体" w:hAnsi="Calibri" w:cs="Calibri"/>
          <w:color w:val="000000"/>
          <w:kern w:val="0"/>
          <w:szCs w:val="21"/>
        </w:rPr>
      </w:pPr>
      <w:r w:rsidRPr="009A083D">
        <w:rPr>
          <w:rFonts w:ascii="Times New Roman" w:eastAsia="宋体" w:hAnsi="Times New Roman" w:cs="Times New Roman"/>
          <w:color w:val="000000"/>
          <w:kern w:val="0"/>
          <w:sz w:val="14"/>
          <w:szCs w:val="14"/>
        </w:rPr>
        <w:t xml:space="preserve">                                               </w:t>
      </w:r>
      <w:proofErr w:type="spellStart"/>
      <w:r w:rsidRPr="009A083D">
        <w:rPr>
          <w:rFonts w:ascii="Calibri" w:eastAsia="宋体" w:hAnsi="Calibri" w:cs="Calibri"/>
          <w:color w:val="000000"/>
          <w:kern w:val="0"/>
          <w:szCs w:val="21"/>
        </w:rPr>
        <w:t>i</w:t>
      </w:r>
      <w:proofErr w:type="spellEnd"/>
      <w:r w:rsidRPr="009A083D">
        <w:rPr>
          <w:rFonts w:ascii="Calibri" w:eastAsia="宋体" w:hAnsi="Calibri" w:cs="Calibri"/>
          <w:color w:val="000000"/>
          <w:kern w:val="0"/>
          <w:szCs w:val="21"/>
        </w:rPr>
        <w:t>.</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 xml:space="preserve">The Minimum financial support needed for students studying in one six-week session is US $8,912 and for students studying for 12 weeks it is US $15,338 (a breakdown of the minimum amounts required can be found on the </w:t>
      </w:r>
      <w:hyperlink r:id="rId13" w:tgtFrame="_blank" w:history="1">
        <w:r w:rsidRPr="009A083D">
          <w:rPr>
            <w:rFonts w:ascii="Calibri" w:eastAsia="宋体" w:hAnsi="Calibri" w:cs="Calibri"/>
            <w:color w:val="3894C1"/>
            <w:kern w:val="0"/>
            <w:szCs w:val="21"/>
          </w:rPr>
          <w:t>Estimated Expenses Form</w:t>
        </w:r>
      </w:hyperlink>
      <w:r w:rsidRPr="009A083D">
        <w:rPr>
          <w:rFonts w:ascii="Calibri" w:eastAsia="宋体" w:hAnsi="Calibri" w:cs="Calibri"/>
          <w:color w:val="000000"/>
          <w:kern w:val="0"/>
          <w:szCs w:val="21"/>
        </w:rPr>
        <w:t xml:space="preserve">; please note this form does not take into account any partnership discounts, it is only for I-20 processing). </w:t>
      </w:r>
    </w:p>
    <w:p w:rsidR="009A083D" w:rsidRPr="009A083D" w:rsidRDefault="009A083D" w:rsidP="009A083D">
      <w:pPr>
        <w:widowControl/>
        <w:spacing w:before="100" w:beforeAutospacing="1" w:after="100" w:afterAutospacing="1"/>
        <w:ind w:left="2160" w:hanging="180"/>
        <w:contextualSpacing/>
        <w:jc w:val="left"/>
        <w:rPr>
          <w:rFonts w:ascii="Calibri" w:eastAsia="宋体" w:hAnsi="Calibri" w:cs="Calibri"/>
          <w:color w:val="000000"/>
          <w:kern w:val="0"/>
          <w:szCs w:val="21"/>
        </w:rPr>
      </w:pP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ii.</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 xml:space="preserve">The </w:t>
      </w:r>
      <w:hyperlink r:id="rId14" w:tgtFrame="_blank" w:history="1">
        <w:r w:rsidRPr="009A083D">
          <w:rPr>
            <w:rFonts w:ascii="Calibri" w:eastAsia="宋体" w:hAnsi="Calibri" w:cs="Calibri"/>
            <w:color w:val="3894C1"/>
            <w:kern w:val="0"/>
            <w:szCs w:val="21"/>
          </w:rPr>
          <w:t>Financial Information PDF</w:t>
        </w:r>
      </w:hyperlink>
      <w:r w:rsidRPr="009A083D">
        <w:rPr>
          <w:rFonts w:ascii="Calibri" w:eastAsia="宋体" w:hAnsi="Calibri" w:cs="Calibri"/>
          <w:color w:val="000000"/>
          <w:kern w:val="0"/>
          <w:szCs w:val="21"/>
        </w:rPr>
        <w:t xml:space="preserve"> provides information for how students can submit this documentation individually.  Students who are being funded by parents or other individuals will need to also complete the </w:t>
      </w:r>
      <w:hyperlink r:id="rId15" w:tgtFrame="_blank" w:history="1">
        <w:r w:rsidRPr="009A083D">
          <w:rPr>
            <w:rFonts w:ascii="Calibri" w:eastAsia="宋体" w:hAnsi="Calibri" w:cs="Calibri"/>
            <w:color w:val="3894C1"/>
            <w:kern w:val="0"/>
            <w:szCs w:val="21"/>
          </w:rPr>
          <w:t>Financial Sponsorship Certification</w:t>
        </w:r>
      </w:hyperlink>
      <w:r w:rsidRPr="009A083D">
        <w:rPr>
          <w:rFonts w:ascii="Calibri" w:eastAsia="宋体" w:hAnsi="Calibri" w:cs="Calibri"/>
          <w:color w:val="000000"/>
          <w:kern w:val="0"/>
          <w:szCs w:val="21"/>
        </w:rPr>
        <w:t>.</w:t>
      </w:r>
    </w:p>
    <w:p w:rsidR="009A083D" w:rsidRPr="009A083D" w:rsidRDefault="009A083D" w:rsidP="009A083D">
      <w:pPr>
        <w:widowControl/>
        <w:spacing w:before="100" w:beforeAutospacing="1" w:after="100" w:afterAutospacing="1"/>
        <w:ind w:left="2160" w:hanging="180"/>
        <w:contextualSpacing/>
        <w:jc w:val="left"/>
        <w:rPr>
          <w:rFonts w:ascii="Calibri" w:eastAsia="宋体" w:hAnsi="Calibri" w:cs="Calibri"/>
          <w:color w:val="000000"/>
          <w:kern w:val="0"/>
          <w:szCs w:val="21"/>
        </w:rPr>
      </w:pP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iii.</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Partner institutions can also submit one sponsorship letter for the cohort of students; this letter should be on school letterhead and must list names of the students being sponsored as well as indicate that they will be sponsored for all costs associated with tuition, university fees, and room and board while enrolled at Boston University Summer Term 2014.</w:t>
      </w:r>
    </w:p>
    <w:p w:rsidR="009A083D" w:rsidRPr="009A083D" w:rsidRDefault="009A083D" w:rsidP="009A083D">
      <w:pPr>
        <w:widowControl/>
        <w:spacing w:before="100" w:beforeAutospacing="1" w:after="100" w:afterAutospacing="1"/>
        <w:ind w:left="1440" w:hanging="360"/>
        <w:contextualSpacing/>
        <w:jc w:val="left"/>
        <w:rPr>
          <w:rFonts w:ascii="Calibri" w:eastAsia="宋体" w:hAnsi="Calibri" w:cs="Calibri"/>
          <w:color w:val="000000"/>
          <w:kern w:val="0"/>
          <w:szCs w:val="21"/>
        </w:rPr>
      </w:pPr>
      <w:r w:rsidRPr="009A083D">
        <w:rPr>
          <w:rFonts w:ascii="Calibri" w:eastAsia="宋体" w:hAnsi="Calibri" w:cs="Calibri"/>
          <w:color w:val="000000"/>
          <w:kern w:val="0"/>
          <w:szCs w:val="21"/>
        </w:rPr>
        <w:t>e.</w:t>
      </w:r>
      <w:r w:rsidRPr="009A083D">
        <w:rPr>
          <w:rFonts w:ascii="Times New Roman" w:eastAsia="宋体" w:hAnsi="Times New Roman" w:cs="Times New Roman"/>
          <w:color w:val="000000"/>
          <w:kern w:val="0"/>
          <w:sz w:val="14"/>
          <w:szCs w:val="14"/>
        </w:rPr>
        <w:t xml:space="preserve">     </w:t>
      </w:r>
      <w:hyperlink r:id="rId16" w:tgtFrame="_blank" w:history="1">
        <w:r w:rsidRPr="009A083D">
          <w:rPr>
            <w:rFonts w:ascii="Calibri" w:eastAsia="宋体" w:hAnsi="Calibri" w:cs="Calibri"/>
            <w:color w:val="3894C1"/>
            <w:kern w:val="0"/>
            <w:szCs w:val="21"/>
          </w:rPr>
          <w:t>Family Education Rights &amp; Privacy Act (FERPA) Waiver Form</w:t>
        </w:r>
      </w:hyperlink>
      <w:r w:rsidRPr="009A083D">
        <w:rPr>
          <w:rFonts w:ascii="Calibri" w:eastAsia="宋体" w:hAnsi="Calibri" w:cs="Calibri"/>
          <w:color w:val="000000"/>
          <w:kern w:val="0"/>
          <w:szCs w:val="21"/>
        </w:rPr>
        <w:t xml:space="preserve"> (this allows the Summer Term office to send an official transcript back to the partner school upon program completion)</w:t>
      </w:r>
    </w:p>
    <w:p w:rsidR="009A083D" w:rsidRPr="009A083D" w:rsidRDefault="009A083D" w:rsidP="009A083D">
      <w:pPr>
        <w:widowControl/>
        <w:spacing w:before="100" w:beforeAutospacing="1" w:after="100" w:afterAutospacing="1"/>
        <w:ind w:hanging="360"/>
        <w:jc w:val="left"/>
        <w:rPr>
          <w:rFonts w:ascii="Calibri" w:eastAsia="宋体" w:hAnsi="Calibri" w:cs="Calibri"/>
          <w:color w:val="000000"/>
          <w:kern w:val="0"/>
          <w:szCs w:val="21"/>
        </w:rPr>
      </w:pPr>
      <w:r w:rsidRPr="009A083D">
        <w:rPr>
          <w:rFonts w:ascii="Calibri" w:eastAsia="宋体" w:hAnsi="Calibri" w:cs="Calibri"/>
          <w:color w:val="000000"/>
          <w:kern w:val="0"/>
          <w:szCs w:val="21"/>
        </w:rPr>
        <w:lastRenderedPageBreak/>
        <w:t>3.</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 xml:space="preserve">After a student’s complete enrollment packet is received, please allow 15 days for course registration and I-20 processing.  </w:t>
      </w:r>
    </w:p>
    <w:p w:rsidR="009A083D" w:rsidRPr="009A083D" w:rsidRDefault="009A083D" w:rsidP="009A083D">
      <w:pPr>
        <w:widowControl/>
        <w:spacing w:before="100" w:beforeAutospacing="1" w:after="100" w:afterAutospacing="1"/>
        <w:ind w:left="1440" w:hanging="360"/>
        <w:contextualSpacing/>
        <w:jc w:val="left"/>
        <w:rPr>
          <w:rFonts w:ascii="Calibri" w:eastAsia="宋体" w:hAnsi="Calibri" w:cs="Calibri"/>
          <w:color w:val="000000"/>
          <w:kern w:val="0"/>
          <w:szCs w:val="21"/>
        </w:rPr>
      </w:pPr>
      <w:r w:rsidRPr="009A083D">
        <w:rPr>
          <w:rFonts w:ascii="Calibri" w:eastAsia="宋体" w:hAnsi="Calibri" w:cs="Calibri"/>
          <w:color w:val="000000"/>
          <w:kern w:val="0"/>
          <w:szCs w:val="21"/>
        </w:rPr>
        <w:t>a.</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 xml:space="preserve">Once student I-20 forms are ready, they will be sent via FedEx directly to the partner institution. </w:t>
      </w:r>
    </w:p>
    <w:p w:rsidR="009A083D" w:rsidRPr="009A083D" w:rsidRDefault="009A083D" w:rsidP="009A083D">
      <w:pPr>
        <w:widowControl/>
        <w:spacing w:before="100" w:beforeAutospacing="1" w:after="100" w:afterAutospacing="1"/>
        <w:ind w:left="1440" w:hanging="360"/>
        <w:contextualSpacing/>
        <w:jc w:val="left"/>
        <w:rPr>
          <w:rFonts w:ascii="Calibri" w:eastAsia="宋体" w:hAnsi="Calibri" w:cs="Calibri"/>
          <w:color w:val="000000"/>
          <w:kern w:val="0"/>
          <w:szCs w:val="21"/>
        </w:rPr>
      </w:pPr>
      <w:r w:rsidRPr="009A083D">
        <w:rPr>
          <w:rFonts w:ascii="Calibri" w:eastAsia="宋体" w:hAnsi="Calibri" w:cs="Calibri"/>
          <w:color w:val="000000"/>
          <w:kern w:val="0"/>
          <w:szCs w:val="21"/>
        </w:rPr>
        <w:t>b.</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The I-20 documentation will include directions for students to pay the SEVIS fee and use the payment receipt to apply for an F-1 student visa at a U.S. Embassy or Consulate (please note: the I-20 form itself is not a student visa).</w:t>
      </w:r>
    </w:p>
    <w:p w:rsidR="009A083D" w:rsidRPr="009A083D" w:rsidRDefault="009A083D" w:rsidP="009A083D">
      <w:pPr>
        <w:widowControl/>
        <w:spacing w:before="100" w:beforeAutospacing="1" w:after="100" w:afterAutospacing="1"/>
        <w:ind w:left="1440" w:hanging="360"/>
        <w:contextualSpacing/>
        <w:jc w:val="left"/>
        <w:rPr>
          <w:rFonts w:ascii="Calibri" w:eastAsia="宋体" w:hAnsi="Calibri" w:cs="Calibri"/>
          <w:color w:val="000000"/>
          <w:kern w:val="0"/>
          <w:szCs w:val="21"/>
        </w:rPr>
      </w:pPr>
      <w:r w:rsidRPr="009A083D">
        <w:rPr>
          <w:rFonts w:ascii="Calibri" w:eastAsia="宋体" w:hAnsi="Calibri" w:cs="Calibri"/>
          <w:color w:val="000000"/>
          <w:kern w:val="0"/>
          <w:szCs w:val="21"/>
        </w:rPr>
        <w:t>c.</w:t>
      </w:r>
      <w:r w:rsidRPr="009A083D">
        <w:rPr>
          <w:rFonts w:ascii="Times New Roman" w:eastAsia="宋体" w:hAnsi="Times New Roman" w:cs="Times New Roman"/>
          <w:color w:val="000000"/>
          <w:kern w:val="0"/>
          <w:sz w:val="14"/>
          <w:szCs w:val="14"/>
        </w:rPr>
        <w:t xml:space="preserve">      </w:t>
      </w:r>
      <w:r w:rsidRPr="009A083D">
        <w:rPr>
          <w:rFonts w:ascii="Calibri" w:eastAsia="宋体" w:hAnsi="Calibri" w:cs="Calibri"/>
          <w:color w:val="000000"/>
          <w:kern w:val="0"/>
          <w:szCs w:val="21"/>
        </w:rPr>
        <w:t>We encourage students to plan ahead when requesting visa appointments, as the processing time at each U.S. Embassy and Consulate varies.</w:t>
      </w:r>
    </w:p>
    <w:p w:rsidR="00B53CC1" w:rsidRPr="009A083D" w:rsidRDefault="00B53CC1">
      <w:bookmarkStart w:id="0" w:name="_GoBack"/>
      <w:bookmarkEnd w:id="0"/>
    </w:p>
    <w:sectPr w:rsidR="00B53CC1" w:rsidRPr="009A08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6B" w:rsidRDefault="000C4C6B" w:rsidP="009A083D">
      <w:r>
        <w:separator/>
      </w:r>
    </w:p>
  </w:endnote>
  <w:endnote w:type="continuationSeparator" w:id="0">
    <w:p w:rsidR="000C4C6B" w:rsidRDefault="000C4C6B" w:rsidP="009A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6B" w:rsidRDefault="000C4C6B" w:rsidP="009A083D">
      <w:r>
        <w:separator/>
      </w:r>
    </w:p>
  </w:footnote>
  <w:footnote w:type="continuationSeparator" w:id="0">
    <w:p w:rsidR="000C4C6B" w:rsidRDefault="000C4C6B" w:rsidP="009A0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15"/>
    <w:rsid w:val="000C4C6B"/>
    <w:rsid w:val="00900015"/>
    <w:rsid w:val="009A083D"/>
    <w:rsid w:val="00B5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8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083D"/>
    <w:rPr>
      <w:sz w:val="18"/>
      <w:szCs w:val="18"/>
    </w:rPr>
  </w:style>
  <w:style w:type="paragraph" w:styleId="a4">
    <w:name w:val="footer"/>
    <w:basedOn w:val="a"/>
    <w:link w:val="Char0"/>
    <w:uiPriority w:val="99"/>
    <w:unhideWhenUsed/>
    <w:rsid w:val="009A083D"/>
    <w:pPr>
      <w:tabs>
        <w:tab w:val="center" w:pos="4153"/>
        <w:tab w:val="right" w:pos="8306"/>
      </w:tabs>
      <w:snapToGrid w:val="0"/>
      <w:jc w:val="left"/>
    </w:pPr>
    <w:rPr>
      <w:sz w:val="18"/>
      <w:szCs w:val="18"/>
    </w:rPr>
  </w:style>
  <w:style w:type="character" w:customStyle="1" w:styleId="Char0">
    <w:name w:val="页脚 Char"/>
    <w:basedOn w:val="a0"/>
    <w:link w:val="a4"/>
    <w:uiPriority w:val="99"/>
    <w:rsid w:val="009A083D"/>
    <w:rPr>
      <w:sz w:val="18"/>
      <w:szCs w:val="18"/>
    </w:rPr>
  </w:style>
  <w:style w:type="character" w:styleId="a5">
    <w:name w:val="Hyperlink"/>
    <w:basedOn w:val="a0"/>
    <w:uiPriority w:val="99"/>
    <w:semiHidden/>
    <w:unhideWhenUsed/>
    <w:rsid w:val="009A083D"/>
  </w:style>
  <w:style w:type="paragraph" w:styleId="a6">
    <w:name w:val="List Paragraph"/>
    <w:basedOn w:val="a"/>
    <w:uiPriority w:val="34"/>
    <w:qFormat/>
    <w:rsid w:val="009A083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8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083D"/>
    <w:rPr>
      <w:sz w:val="18"/>
      <w:szCs w:val="18"/>
    </w:rPr>
  </w:style>
  <w:style w:type="paragraph" w:styleId="a4">
    <w:name w:val="footer"/>
    <w:basedOn w:val="a"/>
    <w:link w:val="Char0"/>
    <w:uiPriority w:val="99"/>
    <w:unhideWhenUsed/>
    <w:rsid w:val="009A083D"/>
    <w:pPr>
      <w:tabs>
        <w:tab w:val="center" w:pos="4153"/>
        <w:tab w:val="right" w:pos="8306"/>
      </w:tabs>
      <w:snapToGrid w:val="0"/>
      <w:jc w:val="left"/>
    </w:pPr>
    <w:rPr>
      <w:sz w:val="18"/>
      <w:szCs w:val="18"/>
    </w:rPr>
  </w:style>
  <w:style w:type="character" w:customStyle="1" w:styleId="Char0">
    <w:name w:val="页脚 Char"/>
    <w:basedOn w:val="a0"/>
    <w:link w:val="a4"/>
    <w:uiPriority w:val="99"/>
    <w:rsid w:val="009A083D"/>
    <w:rPr>
      <w:sz w:val="18"/>
      <w:szCs w:val="18"/>
    </w:rPr>
  </w:style>
  <w:style w:type="character" w:styleId="a5">
    <w:name w:val="Hyperlink"/>
    <w:basedOn w:val="a0"/>
    <w:uiPriority w:val="99"/>
    <w:semiHidden/>
    <w:unhideWhenUsed/>
    <w:rsid w:val="009A083D"/>
  </w:style>
  <w:style w:type="paragraph" w:styleId="a6">
    <w:name w:val="List Paragraph"/>
    <w:basedOn w:val="a"/>
    <w:uiPriority w:val="34"/>
    <w:qFormat/>
    <w:rsid w:val="009A08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09537">
      <w:bodyDiv w:val="1"/>
      <w:marLeft w:val="0"/>
      <w:marRight w:val="0"/>
      <w:marTop w:val="0"/>
      <w:marBottom w:val="0"/>
      <w:divBdr>
        <w:top w:val="none" w:sz="0" w:space="0" w:color="auto"/>
        <w:left w:val="none" w:sz="0" w:space="0" w:color="auto"/>
        <w:bottom w:val="none" w:sz="0" w:space="0" w:color="auto"/>
        <w:right w:val="none" w:sz="0" w:space="0" w:color="auto"/>
      </w:divBdr>
      <w:divsChild>
        <w:div w:id="103022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du/summer/courses/" TargetMode="External"/><Relationship Id="rId13" Type="http://schemas.openxmlformats.org/officeDocument/2006/relationships/hyperlink" Target="http://www.bu.edu/summer/pdfs/bu-summer-international-estimatedcost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edu/summer/international-partner-students/enroll-now.shtml" TargetMode="External"/><Relationship Id="rId12" Type="http://schemas.openxmlformats.org/officeDocument/2006/relationships/hyperlink" Target="http://www.bu.edu/summer/pdfs/PARTNERS-Immunization%20Record%20Form.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bu.edu/summer/pdfs/bu-summer-international-ferpa-waiver.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u.edu/summer/pdfs/BU-Summer-2-Registration.pdf" TargetMode="External"/><Relationship Id="rId5" Type="http://schemas.openxmlformats.org/officeDocument/2006/relationships/footnotes" Target="footnotes.xml"/><Relationship Id="rId15" Type="http://schemas.openxmlformats.org/officeDocument/2006/relationships/hyperlink" Target="http://www.bu.edu/summer/pdfs/bu-summer-international-financialsponsorship.pdf" TargetMode="External"/><Relationship Id="rId10" Type="http://schemas.openxmlformats.org/officeDocument/2006/relationships/hyperlink" Target="http://www.bu.edu/summer/pdfs/BU-Summer-1-Registration.pdf" TargetMode="External"/><Relationship Id="rId4" Type="http://schemas.openxmlformats.org/officeDocument/2006/relationships/webSettings" Target="webSettings.xml"/><Relationship Id="rId9" Type="http://schemas.openxmlformats.org/officeDocument/2006/relationships/hyperlink" Target="mailto:ksbarnes@bu.edu" TargetMode="External"/><Relationship Id="rId14" Type="http://schemas.openxmlformats.org/officeDocument/2006/relationships/hyperlink" Target="http://www.bu.edu/summer/pdfs/bu-summer-international-financial-information.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3705</Characters>
  <Application>Microsoft Office Word</Application>
  <DocSecurity>0</DocSecurity>
  <Lines>30</Lines>
  <Paragraphs>8</Paragraphs>
  <ScaleCrop>false</ScaleCrop>
  <Company>微软中国</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2014-03-03T02:55:00Z</dcterms:created>
  <dcterms:modified xsi:type="dcterms:W3CDTF">2014-03-03T02:55:00Z</dcterms:modified>
</cp:coreProperties>
</file>